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87D" w:rsidRDefault="0087321F">
      <w:pPr>
        <w:spacing w:line="600" w:lineRule="exact"/>
        <w:jc w:val="center"/>
        <w:rPr>
          <w:rFonts w:ascii="方正小标宋简体" w:eastAsia="方正小标宋简体" w:hAnsi="黑体" w:cs="黑体"/>
          <w:bCs/>
          <w:color w:val="000000"/>
          <w:sz w:val="44"/>
          <w:szCs w:val="36"/>
        </w:rPr>
      </w:pPr>
      <w:r>
        <w:rPr>
          <w:rFonts w:ascii="方正小标宋简体" w:eastAsia="方正小标宋简体" w:hAnsi="黑体" w:cs="黑体" w:hint="eastAsia"/>
          <w:bCs/>
          <w:color w:val="000000"/>
          <w:sz w:val="44"/>
          <w:szCs w:val="36"/>
        </w:rPr>
        <w:t>团体标准《供港菜心》（征求意见稿）</w:t>
      </w:r>
    </w:p>
    <w:p w:rsidR="0023387D" w:rsidRDefault="0087321F">
      <w:pPr>
        <w:spacing w:line="600" w:lineRule="exact"/>
        <w:jc w:val="center"/>
        <w:rPr>
          <w:rFonts w:ascii="方正小标宋简体" w:eastAsia="方正小标宋简体" w:hAnsi="黑体" w:cs="黑体"/>
          <w:bCs/>
          <w:color w:val="000000"/>
          <w:sz w:val="44"/>
          <w:szCs w:val="36"/>
        </w:rPr>
      </w:pPr>
      <w:r>
        <w:rPr>
          <w:rFonts w:ascii="方正小标宋简体" w:eastAsia="方正小标宋简体" w:hAnsi="黑体" w:cs="黑体" w:hint="eastAsia"/>
          <w:bCs/>
          <w:color w:val="000000"/>
          <w:sz w:val="44"/>
          <w:szCs w:val="36"/>
        </w:rPr>
        <w:t>编制说明</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w:t>
      </w:r>
      <w:r w:rsidRPr="007D0C49">
        <w:rPr>
          <w:rFonts w:ascii="仿宋_GB2312" w:eastAsia="仿宋_GB2312" w:hAnsi="宋体" w:hint="eastAsia"/>
          <w:sz w:val="32"/>
          <w:szCs w:val="28"/>
          <w:lang w:val="zh-CN"/>
        </w:rPr>
        <w:t>2年第</w:t>
      </w:r>
      <w:r w:rsidR="007D0C49" w:rsidRPr="007D0C49">
        <w:rPr>
          <w:rFonts w:ascii="仿宋_GB2312" w:eastAsia="仿宋_GB2312" w:hAnsi="宋体" w:hint="eastAsia"/>
          <w:sz w:val="32"/>
          <w:szCs w:val="28"/>
          <w:lang w:val="zh-CN"/>
        </w:rPr>
        <w:t>三</w:t>
      </w:r>
      <w:r w:rsidRPr="007D0C49">
        <w:rPr>
          <w:rFonts w:ascii="仿宋_GB2312" w:eastAsia="仿宋_GB2312" w:hAnsi="宋体" w:hint="eastAsia"/>
          <w:sz w:val="32"/>
          <w:szCs w:val="28"/>
          <w:lang w:val="zh-CN"/>
        </w:rPr>
        <w:t>批团体标准制修订项目计划的通知》（桂标协﹝2022﹞</w:t>
      </w:r>
      <w:r w:rsidR="007D0C49" w:rsidRPr="007D0C49">
        <w:rPr>
          <w:rFonts w:ascii="仿宋_GB2312" w:eastAsia="仿宋_GB2312" w:hAnsi="宋体" w:hint="eastAsia"/>
          <w:sz w:val="32"/>
          <w:szCs w:val="28"/>
          <w:lang w:val="zh-CN"/>
        </w:rPr>
        <w:t>17</w:t>
      </w:r>
      <w:r w:rsidRPr="007D0C49">
        <w:rPr>
          <w:rFonts w:ascii="仿宋_GB2312" w:eastAsia="仿宋_GB2312" w:hAnsi="宋体" w:hint="eastAsia"/>
          <w:sz w:val="32"/>
          <w:szCs w:val="28"/>
          <w:lang w:val="zh-CN"/>
        </w:rPr>
        <w:t>号）文件精神，由广西贺州市农业投资集团有限公司和贺州市市场监督管理局提出，贺州市检验检测中心、广西贺州市农业科学院、贺州市正地发展有限公司共同起草的团体标准《供港菜心》(项目编号：</w:t>
      </w:r>
      <w:r w:rsidR="007D0C49" w:rsidRPr="007D0C49">
        <w:rPr>
          <w:rFonts w:ascii="仿宋_GB2312" w:eastAsia="仿宋_GB2312" w:hAnsi="宋体" w:hint="eastAsia"/>
          <w:sz w:val="32"/>
          <w:szCs w:val="28"/>
          <w:lang w:val="zh-CN"/>
        </w:rPr>
        <w:t>2022-0302</w:t>
      </w:r>
      <w:r w:rsidRPr="007D0C49">
        <w:rPr>
          <w:rFonts w:ascii="仿宋_GB2312" w:eastAsia="仿宋_GB2312" w:hAnsi="宋体" w:hint="eastAsia"/>
          <w:sz w:val="32"/>
          <w:szCs w:val="28"/>
          <w:lang w:val="zh-CN"/>
        </w:rPr>
        <w:t>)。</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贺州市农业农村局关于2021年贺州市蔬菜生产的指导意见》文件精神，指出为加快农业东融，推进全市蔬菜产业高质量发展，完成全年增长5%责任目标，促进农业经济稳增长，实现稳产保供，助力乡村振兴。按照《自治区农业农村厅办公室关于2021年广西蔬菜生产的指导意见》（桂农厅办发〔2021〕58号）的文件要求，充分发挥我市资源禀赋、产业基础和区位优势，围绕把贺州打造成面向粤港澳大湾区市场的重要蔬菜生产基地为目标，完善基础设施，强化科技支撑，加快推进蔬菜产业绿色高质量发展，助力乡村振兴。各级农业农村部门要进一步提高对建设粤港澳大湾区“菜篮子”蔬菜生产基地和“圳品”基地重要性的认识，积极开拓市场，加快推动我市蔬菜产品走进大湾区。各县（区）要密切关注粤港澳大湾区“菜篮子”微信公众号、广州市农业农村局官方网站，主动对接大湾区“菜篮子”建设工作专责小组办公室和广西优质农产品“圳品”认证工作专班办公室，</w:t>
      </w:r>
      <w:r>
        <w:rPr>
          <w:rFonts w:ascii="仿宋_GB2312" w:eastAsia="仿宋_GB2312" w:hAnsi="宋体" w:hint="eastAsia"/>
          <w:sz w:val="32"/>
          <w:szCs w:val="28"/>
          <w:lang w:val="zh-CN"/>
        </w:rPr>
        <w:lastRenderedPageBreak/>
        <w:t>积极发动、组织我市蔬菜产品生产企业广泛参与粤港澳大湾区“菜篮子”生产基地和“圳品”基地认定工作。</w:t>
      </w:r>
    </w:p>
    <w:p w:rsidR="0023387D" w:rsidRDefault="0087321F">
      <w:pPr>
        <w:spacing w:line="560" w:lineRule="exact"/>
        <w:ind w:firstLineChars="200" w:firstLine="640"/>
        <w:rPr>
          <w:rFonts w:ascii="仿宋_GB2312" w:eastAsia="仿宋_GB2312" w:hAnsi="宋体"/>
          <w:sz w:val="32"/>
          <w:szCs w:val="28"/>
          <w:highlight w:val="yellow"/>
          <w:lang w:val="zh-CN"/>
        </w:rPr>
      </w:pPr>
      <w:r>
        <w:rPr>
          <w:rFonts w:ascii="仿宋_GB2312" w:eastAsia="仿宋_GB2312" w:hAnsi="宋体" w:hint="eastAsia"/>
          <w:sz w:val="32"/>
          <w:szCs w:val="28"/>
          <w:lang w:val="zh-CN"/>
        </w:rPr>
        <w:t>菜心又称为菜薹，是叶菜中的一类，属于十字花科、芸苔属、白菜亚种,以花薹为产品的变种，为一二年生草本植物。用于食用的部分是花茎，其清甜可口、品质柔嫩、营养丰富，有“蔬菜之冠”的美称。菜心富含纤维、维生素、蛋白质和矿物元素等。研究表明，菜心每百克含能量89 kJ、水分93.5%、灰分1.10 g、粗纤维0.91 g、粗脂肪0.69 g、粗蛋白2.15 g、碳水化合物1.65 g、Vc 52.16 mg，是理想的能量和膳食纤维来源。供港菜心从字面而言是指供应香港的菜心，供港菜心相对国内市场上销售的菜心而言，在食品安全保障、监管力度上更加严格，产品品质更加具有标准化，及这些产品由分布全国各地的供港菜心基地依据季节特性排期生产而使得这些供港菜心的口感更加好，而在国内销售的高档蔬菜主要是有机蔬菜及绿色蔬菜、无公害蔬菜等，但因为这些所谓高档蔬菜的认证管理无法得到有效监管，所以在基于这些特性情况下，使得供港菜心在国内市场很受热捧及消费者青睐。</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贺州市有“粤港澳后花园”和“粤港澳菜篮子”之称，当地的农作物富含硒元素。该市以传统蔬菜产业为依托，以建设特色、高效、生态、供港澳蔬菜品牌农业为重点，大力推动蔬菜产业升级。目前全市蔬菜种植面积100万亩以上，总产量170万吨，约120万吨运往粤港澳地区。贺州市建立了市、县、乡、村四级农产品质量安全监管体系、追溯系统和农业投入品台账制度，61个乡镇均建立了蔬菜农药残留流动监测站，实现了从“田头到餐桌”</w:t>
      </w:r>
      <w:r>
        <w:rPr>
          <w:rFonts w:ascii="仿宋_GB2312" w:eastAsia="仿宋_GB2312" w:hAnsi="宋体" w:hint="eastAsia"/>
          <w:sz w:val="32"/>
          <w:szCs w:val="28"/>
          <w:lang w:val="zh-CN"/>
        </w:rPr>
        <w:lastRenderedPageBreak/>
        <w:t>的全程监控。目前，贺州市获得生态有机认证的企业共57家，认证面积21.55万亩，认证产量10.58万吨；有8个产品获得农产品地理标志登记；通过广西富硒协会认定的富硒农产品品牌有13个。进一步加大了农产品力度，巩固了“国家出口食品农产品质量安全示范区”全覆盖唯一地级市成果。贺州农业生产条件优越，蔬菜品种丰富，素有“百年菜乡”的美誉。贺州市充分发挥资源和区位优势，以现代农业发展理念，走产业化、标准化、品质化、品牌化发展之路，建成蔬菜、水果、茶叶、优质粮、食用菌、中药材等一批特色农业优势产业，打造直供香港的高品质蔬菜基地，每天为香港提供绿色“放心菜”。</w:t>
      </w:r>
    </w:p>
    <w:p w:rsidR="0023387D" w:rsidRDefault="0087321F">
      <w:pPr>
        <w:spacing w:line="560" w:lineRule="exact"/>
        <w:ind w:firstLineChars="200" w:firstLine="640"/>
        <w:rPr>
          <w:rFonts w:ascii="仿宋_GB2312" w:eastAsia="仿宋_GB2312" w:hAnsi="宋体"/>
          <w:sz w:val="32"/>
          <w:szCs w:val="28"/>
          <w:highlight w:val="yellow"/>
          <w:lang w:val="zh-CN"/>
        </w:rPr>
      </w:pPr>
      <w:r>
        <w:rPr>
          <w:rFonts w:ascii="仿宋_GB2312" w:eastAsia="仿宋_GB2312" w:hAnsi="宋体" w:hint="eastAsia"/>
          <w:sz w:val="32"/>
          <w:szCs w:val="28"/>
          <w:lang w:val="zh-CN"/>
        </w:rPr>
        <w:t>供港蔬菜是这一两年才开始在内地市场销售，市场上的供港蔬菜深受消费者热捧，价格一路攀升，在利益的驱使下，所以一些商家以次充好，或用非供港蔬菜基地生产的蔬菜来冒名顶替供港蔬菜，给消费者带来极大的困扰。由于目前国家对这方面还未制定相关标准及法律法规，因此在制定统一标识、规范管理方面还有很多细节需要完善和细化。正因为职能部门权责模糊，没有相关法规去规范，也催生商家自己随意贴标签，甚至伪造标识的现象。目前与供港菜心产品有关的国家标准、行业标准、地方标准和团体标准有DB42/T 315-2005《洪山菜薹》、NY/T 778-2004《紫菜薹》、DB64/T 644-2010《设施栽培菜心贮运保鲜技术规程》、DB44/T 1256-2013《地理标志产品 增城迟菜心》、DB42/T 1695-2021《菜苔冷链物流技术规范》、NY/T 1647-2008《菜心等级规格》等。以上标准主要对菜心产品安全与保鲜作出要求，未对菜心产品的</w:t>
      </w:r>
      <w:r w:rsidRPr="00A8335D">
        <w:rPr>
          <w:rFonts w:ascii="仿宋_GB2312" w:eastAsia="仿宋_GB2312" w:hAnsi="宋体" w:hint="eastAsia"/>
          <w:sz w:val="32"/>
          <w:szCs w:val="28"/>
          <w:lang w:val="zh-CN"/>
        </w:rPr>
        <w:t>口感、形状</w:t>
      </w:r>
      <w:r w:rsidR="00843E40" w:rsidRPr="00A8335D">
        <w:rPr>
          <w:rFonts w:ascii="仿宋_GB2312" w:eastAsia="仿宋_GB2312" w:hAnsi="宋体" w:hint="eastAsia"/>
          <w:sz w:val="32"/>
          <w:szCs w:val="28"/>
          <w:lang w:val="zh-CN"/>
        </w:rPr>
        <w:t>、蛋白质、维生素C</w:t>
      </w:r>
      <w:r w:rsidRPr="00A8335D">
        <w:rPr>
          <w:rFonts w:ascii="仿宋_GB2312" w:eastAsia="仿宋_GB2312" w:hAnsi="宋体" w:hint="eastAsia"/>
          <w:sz w:val="32"/>
          <w:szCs w:val="28"/>
          <w:lang w:val="zh-CN"/>
        </w:rPr>
        <w:t>等特征指标做出</w:t>
      </w:r>
      <w:r w:rsidRPr="00A8335D">
        <w:rPr>
          <w:rFonts w:ascii="仿宋_GB2312" w:eastAsia="仿宋_GB2312" w:hAnsi="宋体" w:hint="eastAsia"/>
          <w:sz w:val="32"/>
          <w:szCs w:val="28"/>
          <w:lang w:val="zh-CN"/>
        </w:rPr>
        <w:lastRenderedPageBreak/>
        <w:t>规定，</w:t>
      </w:r>
      <w:r>
        <w:rPr>
          <w:rFonts w:ascii="仿宋_GB2312" w:eastAsia="仿宋_GB2312" w:hAnsi="宋体" w:hint="eastAsia"/>
          <w:sz w:val="32"/>
          <w:szCs w:val="28"/>
          <w:lang w:val="zh-CN"/>
        </w:rPr>
        <w:t>无法充分体现贺州菜心特色特点，不利于产品的推广销售。</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制定团体标准《供港菜心》，以标准为抓手，统一规范供港菜心的质量要求、检验方法、检验规则、标志、标签、包装、运输、贮存的要求，可为供港菜心的生产提供技术指导，从源头上更好保障供港菜心的质量。制定团体标准标准，对确保贺州供港蔬菜产业往规模化、规范化方向发展，为广西农业经济做贡献；对贯彻落实国家乡村振兴战略，助力精准扶贫，促进供港蔬菜产业结构优化升级，打造供港蔬菜地方品牌促使农户增产增效具有重要意义。</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23387D" w:rsidRDefault="0087321F" w:rsidP="00A8335D">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供港菜心》项目任务下达后，成立了标准编制工作组，制定了标准编写方案，明确任务职责，确定工作技术路线，开展标准研制工作，具体标准编制工作由贺州市检验检测中心、广西贺州市农业科学院、贺州市正地发展有限公司相关人员配合。</w:t>
      </w:r>
    </w:p>
    <w:p w:rsidR="0023387D" w:rsidRDefault="0087321F" w:rsidP="00A8335D">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目前国内关于菜心的相关国家标准、行业标准、地方标准具体列出如下： </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DB42/T 315-2005《洪山菜薹》</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NY/T 778-2004《紫菜薹》</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DB64/T 644-2010《设施栽培菜心贮运保鲜技术规程》</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DB42/T 1695-2021《菜苔冷链物流技术规范》</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DB44/T 1256-2013《地理标志产品 增城迟菜心》</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NY/T 1647-2008《菜心等级规格》</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T/GDNB 6.1—2020《粤港澳大湾区“菜篮子”平台产品质量安全指标体系  蔬菜》</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sz w:val="32"/>
          <w:szCs w:val="28"/>
          <w:lang w:val="zh-CN"/>
        </w:rPr>
        <w:t>SN/T 4529.2-2016</w:t>
      </w:r>
      <w:r>
        <w:rPr>
          <w:rFonts w:ascii="仿宋_GB2312" w:eastAsia="仿宋_GB2312" w:hAnsi="宋体" w:hint="eastAsia"/>
          <w:sz w:val="32"/>
          <w:szCs w:val="28"/>
          <w:lang w:val="zh-CN"/>
        </w:rPr>
        <w:t>《</w:t>
      </w:r>
      <w:r>
        <w:rPr>
          <w:rFonts w:ascii="仿宋_GB2312" w:eastAsia="仿宋_GB2312" w:hAnsi="宋体"/>
          <w:sz w:val="32"/>
          <w:szCs w:val="28"/>
          <w:lang w:val="zh-CN"/>
        </w:rPr>
        <w:t xml:space="preserve">供港食品全程RFID溯源规程 </w:t>
      </w:r>
      <w:r>
        <w:rPr>
          <w:rFonts w:ascii="仿宋_GB2312" w:eastAsia="仿宋_GB2312" w:hAnsi="宋体" w:hint="eastAsia"/>
          <w:sz w:val="32"/>
          <w:szCs w:val="28"/>
          <w:lang w:val="zh-CN"/>
        </w:rPr>
        <w:t xml:space="preserve"> </w:t>
      </w:r>
      <w:r>
        <w:rPr>
          <w:rFonts w:ascii="仿宋_GB2312" w:eastAsia="仿宋_GB2312" w:hAnsi="宋体"/>
          <w:sz w:val="32"/>
          <w:szCs w:val="28"/>
          <w:lang w:val="zh-CN"/>
        </w:rPr>
        <w:t>第2部分：蔬菜</w:t>
      </w:r>
      <w:r>
        <w:rPr>
          <w:rFonts w:ascii="仿宋_GB2312" w:eastAsia="仿宋_GB2312" w:hAnsi="宋体" w:hint="eastAsia"/>
          <w:sz w:val="32"/>
          <w:szCs w:val="28"/>
          <w:lang w:val="zh-CN"/>
        </w:rPr>
        <w:t>》</w:t>
      </w:r>
    </w:p>
    <w:p w:rsidR="0023387D" w:rsidRDefault="0087321F" w:rsidP="00A8335D">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感官要求、理化指标、安全卫生指标、检验方法、检验规则、标志、标签、包装、贮存和运输。</w:t>
      </w:r>
    </w:p>
    <w:p w:rsidR="0023387D" w:rsidRDefault="0087321F" w:rsidP="00A8335D">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（四）形成文本草案、征求意见稿</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9月-2022年1月，标准起草工作小组进行了广泛实地调研工作，查阅了大量的国内外文献资料，对供港菜心产品质量进行系统总结。经编制组反复讨论，形成了标准的基本构架，对主要内容进行了讨论并对项目的工作进行了部署和安排。在前期工作的基础之上，通过理清逻辑脉络，整合已有的参考资料中有关菜心产品质量的信息，并结合食品安全国家标准、供港蔬菜食品安全要求的基础上，按照简化、统一等原则编制完成团体标准《供港菜心》（草案）。</w:t>
      </w:r>
    </w:p>
    <w:p w:rsidR="0023387D" w:rsidRDefault="0087321F">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2022年2月，编制组再次深入贺州菜心种植区进行分组调研，并向供港菜心生产相关科研单位、企业征求意见。</w:t>
      </w:r>
      <w:r w:rsidRPr="00A8335D">
        <w:rPr>
          <w:rFonts w:ascii="仿宋_GB2312" w:eastAsia="仿宋_GB2312" w:hAnsi="宋体" w:hint="eastAsia"/>
          <w:sz w:val="32"/>
          <w:szCs w:val="28"/>
          <w:lang w:val="zh-CN"/>
        </w:rPr>
        <w:t>当前仅对菜心</w:t>
      </w:r>
      <w:r w:rsidRPr="00A8335D">
        <w:rPr>
          <w:rFonts w:ascii="仿宋_GB2312" w:eastAsia="仿宋_GB2312" w:hAnsi="宋体" w:hint="eastAsia"/>
          <w:sz w:val="32"/>
          <w:szCs w:val="28"/>
          <w:lang w:val="zh-CN"/>
        </w:rPr>
        <w:lastRenderedPageBreak/>
        <w:t>感官指标进行限定，未对菜心产品的</w:t>
      </w:r>
      <w:r w:rsidR="00A8335D">
        <w:rPr>
          <w:rFonts w:ascii="仿宋_GB2312" w:eastAsia="仿宋_GB2312" w:hAnsi="宋体" w:hint="eastAsia"/>
          <w:sz w:val="32"/>
          <w:szCs w:val="28"/>
          <w:lang w:val="zh-CN"/>
        </w:rPr>
        <w:t>理化指标</w:t>
      </w:r>
      <w:r w:rsidRPr="00A8335D">
        <w:rPr>
          <w:rFonts w:ascii="仿宋_GB2312" w:eastAsia="仿宋_GB2312" w:hAnsi="宋体" w:hint="eastAsia"/>
          <w:sz w:val="32"/>
          <w:szCs w:val="28"/>
          <w:lang w:val="zh-CN"/>
        </w:rPr>
        <w:t>做出规定，无法充分体现贺州菜心特色特点，不利于产品的推广销售。</w:t>
      </w:r>
      <w:r>
        <w:rPr>
          <w:rFonts w:ascii="仿宋_GB2312" w:eastAsia="仿宋_GB2312" w:hAnsi="宋体" w:hint="eastAsia"/>
          <w:sz w:val="32"/>
          <w:szCs w:val="28"/>
          <w:lang w:val="zh-CN"/>
        </w:rPr>
        <w:t>项目编制组对多批次供港菜心产品进行检验，通过总结分析检测结果，确立了供港菜心的产品要求。根据反馈意见及检验结果，标准编制工作组多次召开会议，对标准草案进行反复修改和研究讨论，形成团体标准《供港菜心》（征求意见稿）和（征求意见稿）编制说明。</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四、标准制定原则</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供港菜心产品质量特点，在现有国家、行业标准相关供港蔬菜质量要求的基础上，结合多年实践而总结起草的，符合当前供港菜心生产的要求，有利于行业的长远发展，具有较强的实用性和可操作性。</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本文件编写过程中注意了与菜心产品质量相关法律法规的协调问题，在内容上与现行法律法规、标准协调一致。</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本文件兼顾当前供港菜心产品质量的同时，还考虑到推动广西特色产品向品牌化、品质化、规模化发展的趋势和需求，在标</w:t>
      </w:r>
      <w:r>
        <w:rPr>
          <w:rFonts w:ascii="仿宋_GB2312" w:eastAsia="仿宋_GB2312" w:hAnsi="宋体" w:hint="eastAsia"/>
          <w:sz w:val="32"/>
          <w:szCs w:val="28"/>
          <w:lang w:val="zh-CN"/>
        </w:rPr>
        <w:lastRenderedPageBreak/>
        <w:t>准中体现了个别特色性、前瞻性和先进性条款，作为对菜心产品质量的指导。</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团体标准《供港菜心》主要内容包括术语和定义、感官要求、理化指标、安全卫生指标、检验方法、检验规则、标志、标签、包装、贮存和运输。</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23387D" w:rsidRDefault="0087321F">
      <w:pPr>
        <w:pStyle w:val="a"/>
        <w:numPr>
          <w:ilvl w:val="0"/>
          <w:numId w:val="0"/>
        </w:numPr>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供港菜心：</w:t>
      </w:r>
      <w:r w:rsidR="009E16D6" w:rsidRPr="009E16D6">
        <w:rPr>
          <w:rFonts w:ascii="仿宋_GB2312" w:eastAsia="仿宋_GB2312" w:hAnsi="宋体" w:hint="eastAsia"/>
          <w:kern w:val="2"/>
          <w:sz w:val="32"/>
          <w:szCs w:val="28"/>
          <w:lang w:val="zh-CN"/>
        </w:rPr>
        <w:t>在取得供港蔬菜（叶菜类）检验检疫备案基地内生产，花薹圆形，叶尖心形或椭圆形，翠绿、薹粗壮、味甜的符合港澳市场安全要求的菜心。</w:t>
      </w:r>
    </w:p>
    <w:p w:rsidR="0023387D" w:rsidRDefault="0087321F" w:rsidP="00DC3991">
      <w:pPr>
        <w:ind w:firstLineChars="200" w:firstLine="643"/>
        <w:rPr>
          <w:rFonts w:ascii="仿宋_GB2312" w:eastAsia="仿宋_GB2312" w:hAnsi="宋体"/>
          <w:sz w:val="32"/>
          <w:szCs w:val="28"/>
          <w:lang w:val="zh-CN"/>
        </w:rPr>
      </w:pPr>
      <w:r w:rsidRPr="00DC3991">
        <w:rPr>
          <w:rFonts w:ascii="仿宋_GB2312" w:eastAsia="仿宋_GB2312" w:hAnsi="宋体" w:hint="eastAsia"/>
          <w:b/>
          <w:sz w:val="32"/>
          <w:szCs w:val="28"/>
          <w:lang w:val="zh-CN"/>
        </w:rPr>
        <w:t>供港蔬菜种植基地及种植的要求</w:t>
      </w:r>
      <w:r>
        <w:rPr>
          <w:rFonts w:ascii="仿宋_GB2312" w:eastAsia="仿宋_GB2312" w:hAnsi="宋体" w:hint="eastAsia"/>
          <w:sz w:val="32"/>
          <w:szCs w:val="28"/>
          <w:lang w:val="zh-CN"/>
        </w:rPr>
        <w:t>非常严格，国家市场监管总局2018年重新修订了《供港澳蔬菜检验检疫管理办法》 (下称第120号令)第五章第三十一条明确规定：“种植基地所在地检验检疫机构对备案的种植基地进行监督管理，生产加工所在地检验检疫机构对备案的生产加工企业进行监督管理。检验检疫机构应当建立备案的种植基地和生产加工企业监督管理档案。监督管理包括日常监督检查、年度审核等形式。”第三十七条规定“1年内未种植供港蔬菜的，检验检疫机构取消备案资格。”</w:t>
      </w:r>
    </w:p>
    <w:p w:rsidR="0023387D" w:rsidRDefault="00DC3991" w:rsidP="00DC3991">
      <w:pPr>
        <w:ind w:firstLineChars="200" w:firstLine="643"/>
        <w:rPr>
          <w:rFonts w:ascii="仿宋_GB2312" w:eastAsia="仿宋_GB2312" w:hAnsi="宋体"/>
          <w:sz w:val="32"/>
          <w:szCs w:val="28"/>
          <w:lang w:val="zh-CN"/>
        </w:rPr>
      </w:pPr>
      <w:r w:rsidRPr="00DC3991">
        <w:rPr>
          <w:rFonts w:ascii="仿宋_GB2312" w:eastAsia="仿宋_GB2312" w:hAnsi="宋体" w:hint="eastAsia"/>
          <w:b/>
          <w:sz w:val="32"/>
          <w:szCs w:val="28"/>
          <w:lang w:val="zh-CN"/>
        </w:rPr>
        <w:t>品种选择：</w:t>
      </w:r>
      <w:r w:rsidR="0087321F">
        <w:rPr>
          <w:rFonts w:ascii="仿宋_GB2312" w:eastAsia="仿宋_GB2312" w:hAnsi="宋体" w:hint="eastAsia"/>
          <w:sz w:val="32"/>
          <w:szCs w:val="28"/>
          <w:lang w:val="zh-CN"/>
        </w:rPr>
        <w:t>选择花薹圆形，叶尖心形或椭圆形，翠绿、薹粗壮、味甜，产量高，抗逆性强、适合港澳市场需求的菜心品种。（T/GXAS 102-2020 供港菜心生产技术规程）</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w:t>
      </w:r>
      <w:r w:rsidR="00DC3991">
        <w:rPr>
          <w:rFonts w:ascii="楷体" w:eastAsia="楷体" w:hAnsi="楷体" w:hint="eastAsia"/>
          <w:b/>
          <w:sz w:val="32"/>
          <w:szCs w:val="32"/>
          <w:lang w:val="zh-CN"/>
        </w:rPr>
        <w:t>二</w:t>
      </w:r>
      <w:r>
        <w:rPr>
          <w:rFonts w:ascii="楷体" w:eastAsia="楷体" w:hAnsi="楷体" w:hint="eastAsia"/>
          <w:b/>
          <w:sz w:val="32"/>
          <w:szCs w:val="32"/>
          <w:lang w:val="zh-CN"/>
        </w:rPr>
        <w:t>）感官要求</w:t>
      </w:r>
    </w:p>
    <w:p w:rsidR="0023387D" w:rsidRDefault="008732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贺州市供港菜心感官要求主要参考DB64/T 644—2010《设施栽培菜心贮运保鲜技术规程》、NY/T 1647—2008《菜心等级规格》、NY/T 778—2008《紫菜薹》、DB42/T 315—2005《洪山菜薹》，并并结合贺州主栽菜心品种特色，从形态、外观、发育成熟度、口感等方面进行</w:t>
      </w:r>
      <w:r w:rsidR="00DC3991">
        <w:rPr>
          <w:rFonts w:ascii="仿宋_GB2312" w:eastAsia="仿宋_GB2312" w:hAnsi="宋体" w:hint="eastAsia"/>
          <w:sz w:val="32"/>
          <w:szCs w:val="28"/>
          <w:lang w:val="zh-CN"/>
        </w:rPr>
        <w:t>确定</w:t>
      </w:r>
      <w:r>
        <w:rPr>
          <w:rFonts w:ascii="仿宋_GB2312" w:eastAsia="仿宋_GB2312" w:hAnsi="宋体" w:hint="eastAsia"/>
          <w:sz w:val="32"/>
          <w:szCs w:val="28"/>
          <w:lang w:val="zh-CN"/>
        </w:rPr>
        <w:t>（表1）。所检测菜心长度为14</w:t>
      </w:r>
      <w:r>
        <w:rPr>
          <w:rFonts w:ascii="宋体" w:hAnsi="宋体" w:hint="eastAsia"/>
          <w:sz w:val="32"/>
          <w:szCs w:val="28"/>
          <w:lang w:val="zh-CN"/>
        </w:rPr>
        <w:t>～</w:t>
      </w:r>
      <w:r>
        <w:rPr>
          <w:rFonts w:ascii="仿宋_GB2312" w:eastAsia="仿宋_GB2312" w:hAnsi="宋体" w:hint="eastAsia"/>
          <w:sz w:val="32"/>
          <w:szCs w:val="28"/>
          <w:lang w:val="zh-CN"/>
        </w:rPr>
        <w:t>37 cm，单棵重量为14</w:t>
      </w:r>
      <w:r>
        <w:rPr>
          <w:rFonts w:ascii="宋体" w:hAnsi="宋体" w:hint="eastAsia"/>
          <w:sz w:val="32"/>
          <w:szCs w:val="28"/>
          <w:lang w:val="zh-CN"/>
        </w:rPr>
        <w:t>～</w:t>
      </w:r>
      <w:r>
        <w:rPr>
          <w:rFonts w:ascii="仿宋_GB2312" w:eastAsia="仿宋_GB2312" w:hAnsi="宋体" w:hint="eastAsia"/>
          <w:sz w:val="32"/>
          <w:szCs w:val="28"/>
          <w:lang w:val="zh-CN"/>
        </w:rPr>
        <w:t>56 g，范围跨度较大，在保证同一包装基本一致的前提下，均符合供港要求，故不此进行限定。</w:t>
      </w:r>
    </w:p>
    <w:p w:rsidR="0023387D" w:rsidRDefault="0087321F">
      <w:pPr>
        <w:pStyle w:val="a6"/>
        <w:numPr>
          <w:ilvl w:val="0"/>
          <w:numId w:val="0"/>
        </w:numPr>
        <w:spacing w:before="156" w:afterLines="0"/>
        <w:rPr>
          <w:rFonts w:ascii="仿宋_GB2312" w:eastAsia="仿宋_GB2312"/>
          <w:b/>
          <w:sz w:val="28"/>
          <w:szCs w:val="24"/>
        </w:rPr>
      </w:pPr>
      <w:r>
        <w:rPr>
          <w:rFonts w:ascii="仿宋_GB2312" w:eastAsia="仿宋_GB2312" w:hint="eastAsia"/>
          <w:b/>
          <w:sz w:val="28"/>
          <w:szCs w:val="24"/>
        </w:rPr>
        <w:t>表1  感官指标</w:t>
      </w:r>
    </w:p>
    <w:tbl>
      <w:tblPr>
        <w:tblStyle w:val="af5"/>
        <w:tblW w:w="958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039"/>
        <w:gridCol w:w="7541"/>
      </w:tblGrid>
      <w:tr w:rsidR="0023387D">
        <w:trPr>
          <w:trHeight w:val="466"/>
          <w:tblHeader/>
          <w:jc w:val="center"/>
        </w:trPr>
        <w:tc>
          <w:tcPr>
            <w:tcW w:w="2039" w:type="dxa"/>
            <w:tcBorders>
              <w:top w:val="single" w:sz="8" w:space="0" w:color="auto"/>
              <w:bottom w:val="single" w:sz="8"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项目</w:t>
            </w:r>
          </w:p>
        </w:tc>
        <w:tc>
          <w:tcPr>
            <w:tcW w:w="7541" w:type="dxa"/>
            <w:tcBorders>
              <w:top w:val="single" w:sz="8" w:space="0" w:color="auto"/>
              <w:bottom w:val="single" w:sz="8"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要求</w:t>
            </w:r>
          </w:p>
        </w:tc>
      </w:tr>
      <w:tr w:rsidR="0023387D">
        <w:trPr>
          <w:trHeight w:val="466"/>
          <w:jc w:val="center"/>
        </w:trPr>
        <w:tc>
          <w:tcPr>
            <w:tcW w:w="2039" w:type="dxa"/>
            <w:tcBorders>
              <w:top w:val="single" w:sz="8" w:space="0" w:color="auto"/>
              <w:bottom w:val="single" w:sz="4"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形态</w:t>
            </w:r>
          </w:p>
        </w:tc>
        <w:tc>
          <w:tcPr>
            <w:tcW w:w="7541" w:type="dxa"/>
            <w:tcBorders>
              <w:top w:val="single" w:sz="8" w:space="0" w:color="auto"/>
              <w:bottom w:val="single" w:sz="4" w:space="0" w:color="auto"/>
            </w:tcBorders>
            <w:shd w:val="clear" w:color="auto" w:fill="auto"/>
            <w:vAlign w:val="center"/>
          </w:tcPr>
          <w:p w:rsidR="0023387D" w:rsidRDefault="0087321F">
            <w:pPr>
              <w:pStyle w:val="afd"/>
              <w:ind w:leftChars="200" w:left="420"/>
              <w:rPr>
                <w:rFonts w:ascii="仿宋_GB2312" w:eastAsia="仿宋_GB2312"/>
                <w:sz w:val="24"/>
                <w:szCs w:val="24"/>
              </w:rPr>
            </w:pPr>
            <w:r>
              <w:rPr>
                <w:rFonts w:ascii="仿宋_GB2312" w:eastAsia="仿宋_GB2312" w:hint="eastAsia"/>
                <w:sz w:val="24"/>
                <w:szCs w:val="24"/>
              </w:rPr>
              <w:t>品种特征体现，茎薹较粗</w:t>
            </w:r>
          </w:p>
        </w:tc>
      </w:tr>
      <w:tr w:rsidR="0023387D">
        <w:trPr>
          <w:trHeight w:val="640"/>
          <w:jc w:val="center"/>
        </w:trPr>
        <w:tc>
          <w:tcPr>
            <w:tcW w:w="2039" w:type="dxa"/>
            <w:tcBorders>
              <w:top w:val="single" w:sz="8" w:space="0" w:color="auto"/>
              <w:bottom w:val="single" w:sz="4"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外观</w:t>
            </w:r>
          </w:p>
        </w:tc>
        <w:tc>
          <w:tcPr>
            <w:tcW w:w="7541" w:type="dxa"/>
            <w:tcBorders>
              <w:top w:val="single" w:sz="8" w:space="0" w:color="auto"/>
              <w:bottom w:val="single" w:sz="4" w:space="0" w:color="auto"/>
            </w:tcBorders>
            <w:shd w:val="clear" w:color="auto" w:fill="auto"/>
            <w:vAlign w:val="center"/>
          </w:tcPr>
          <w:p w:rsidR="0023387D" w:rsidRDefault="0087321F">
            <w:pPr>
              <w:pStyle w:val="afd"/>
              <w:ind w:leftChars="200" w:left="420"/>
              <w:rPr>
                <w:rFonts w:ascii="仿宋_GB2312" w:eastAsia="仿宋_GB2312"/>
                <w:sz w:val="24"/>
                <w:szCs w:val="24"/>
              </w:rPr>
            </w:pPr>
            <w:r>
              <w:rPr>
                <w:rFonts w:ascii="仿宋_GB2312" w:eastAsia="仿宋_GB2312" w:hint="eastAsia"/>
                <w:sz w:val="24"/>
                <w:szCs w:val="24"/>
              </w:rPr>
              <w:t>薹茎长度基本一致，粗细均匀，色泽一致，茎叶嫩绿，叶形完整；无凋谢、黄叶、病虫害和其它伤害；无机械损伤；无根，清洁，无杂物，无异常的外来水分</w:t>
            </w:r>
          </w:p>
        </w:tc>
      </w:tr>
      <w:tr w:rsidR="0023387D">
        <w:trPr>
          <w:trHeight w:val="466"/>
          <w:jc w:val="center"/>
        </w:trPr>
        <w:tc>
          <w:tcPr>
            <w:tcW w:w="2039" w:type="dxa"/>
            <w:tcBorders>
              <w:top w:val="single" w:sz="8" w:space="0" w:color="auto"/>
              <w:bottom w:val="single" w:sz="4"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发育成熟度</w:t>
            </w:r>
          </w:p>
        </w:tc>
        <w:tc>
          <w:tcPr>
            <w:tcW w:w="7541" w:type="dxa"/>
            <w:tcBorders>
              <w:top w:val="single" w:sz="8" w:space="0" w:color="auto"/>
              <w:bottom w:val="single" w:sz="4" w:space="0" w:color="auto"/>
            </w:tcBorders>
            <w:shd w:val="clear" w:color="auto" w:fill="auto"/>
            <w:vAlign w:val="center"/>
          </w:tcPr>
          <w:p w:rsidR="0023387D" w:rsidRDefault="0087321F">
            <w:pPr>
              <w:pStyle w:val="afd"/>
              <w:ind w:leftChars="200" w:left="420"/>
              <w:rPr>
                <w:rFonts w:ascii="仿宋_GB2312" w:eastAsia="仿宋_GB2312"/>
                <w:sz w:val="24"/>
                <w:szCs w:val="24"/>
              </w:rPr>
            </w:pPr>
            <w:r>
              <w:rPr>
                <w:rFonts w:ascii="仿宋_GB2312" w:eastAsia="仿宋_GB2312" w:hint="eastAsia"/>
                <w:sz w:val="24"/>
                <w:szCs w:val="24"/>
              </w:rPr>
              <w:t>六叶期</w:t>
            </w:r>
            <w:r>
              <w:rPr>
                <w:rFonts w:ascii="仿宋_GB2312" w:eastAsia="仿宋_GB2312" w:hAnsi="宋体" w:hint="eastAsia"/>
                <w:sz w:val="24"/>
                <w:szCs w:val="24"/>
              </w:rPr>
              <w:t>～</w:t>
            </w:r>
            <w:r>
              <w:rPr>
                <w:rFonts w:ascii="仿宋_GB2312" w:eastAsia="仿宋_GB2312" w:hint="eastAsia"/>
                <w:sz w:val="24"/>
                <w:szCs w:val="24"/>
              </w:rPr>
              <w:t>蕾期</w:t>
            </w:r>
          </w:p>
        </w:tc>
      </w:tr>
      <w:tr w:rsidR="0023387D">
        <w:trPr>
          <w:trHeight w:val="466"/>
          <w:jc w:val="center"/>
        </w:trPr>
        <w:tc>
          <w:tcPr>
            <w:tcW w:w="2039" w:type="dxa"/>
            <w:tcBorders>
              <w:top w:val="single" w:sz="8" w:space="0" w:color="auto"/>
              <w:bottom w:val="single" w:sz="4" w:space="0" w:color="auto"/>
            </w:tcBorders>
            <w:shd w:val="clear" w:color="auto" w:fill="auto"/>
            <w:vAlign w:val="center"/>
          </w:tcPr>
          <w:p w:rsidR="0023387D" w:rsidRDefault="0087321F">
            <w:pPr>
              <w:pStyle w:val="afd"/>
              <w:rPr>
                <w:rFonts w:ascii="仿宋_GB2312" w:eastAsia="仿宋_GB2312"/>
                <w:sz w:val="24"/>
                <w:szCs w:val="24"/>
              </w:rPr>
            </w:pPr>
            <w:r>
              <w:rPr>
                <w:rFonts w:ascii="仿宋_GB2312" w:eastAsia="仿宋_GB2312" w:hint="eastAsia"/>
                <w:sz w:val="24"/>
                <w:szCs w:val="24"/>
              </w:rPr>
              <w:t>口感</w:t>
            </w:r>
          </w:p>
        </w:tc>
        <w:tc>
          <w:tcPr>
            <w:tcW w:w="7541" w:type="dxa"/>
            <w:tcBorders>
              <w:top w:val="single" w:sz="8" w:space="0" w:color="auto"/>
              <w:bottom w:val="single" w:sz="4" w:space="0" w:color="auto"/>
            </w:tcBorders>
            <w:shd w:val="clear" w:color="auto" w:fill="auto"/>
            <w:vAlign w:val="center"/>
          </w:tcPr>
          <w:p w:rsidR="0023387D" w:rsidRDefault="0087321F">
            <w:pPr>
              <w:pStyle w:val="afd"/>
              <w:ind w:leftChars="200" w:left="420"/>
              <w:rPr>
                <w:rFonts w:ascii="仿宋_GB2312" w:eastAsia="仿宋_GB2312"/>
                <w:sz w:val="24"/>
                <w:szCs w:val="24"/>
              </w:rPr>
            </w:pPr>
            <w:r>
              <w:rPr>
                <w:rFonts w:ascii="仿宋_GB2312" w:eastAsia="仿宋_GB2312" w:hint="eastAsia"/>
                <w:sz w:val="24"/>
                <w:szCs w:val="24"/>
              </w:rPr>
              <w:t>嫩脆，粗纤维少</w:t>
            </w:r>
          </w:p>
        </w:tc>
      </w:tr>
    </w:tbl>
    <w:p w:rsidR="0023387D" w:rsidRDefault="0087321F">
      <w:pPr>
        <w:rPr>
          <w:rFonts w:ascii="楷体" w:eastAsia="楷体" w:hAnsi="楷体"/>
          <w:b/>
          <w:sz w:val="32"/>
          <w:szCs w:val="32"/>
          <w:lang w:val="zh-CN"/>
        </w:rPr>
      </w:pPr>
      <w:r>
        <w:rPr>
          <w:rFonts w:ascii="楷体" w:eastAsia="楷体" w:hAnsi="楷体"/>
          <w:b/>
          <w:noProof/>
          <w:sz w:val="32"/>
          <w:szCs w:val="32"/>
        </w:rPr>
        <w:lastRenderedPageBreak/>
        <w:drawing>
          <wp:inline distT="0" distB="0" distL="0" distR="0">
            <wp:extent cx="5688330" cy="4052570"/>
            <wp:effectExtent l="19050" t="19050" r="26670" b="23602"/>
            <wp:docPr id="4" name="图片 2" descr="C:\Users\ADMINI~1\AppData\Local\Temp\WeChat Files\afb57fb2b5fba565b6e98f864204b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ADMINI~1\AppData\Local\Temp\WeChat Files\afb57fb2b5fba565b6e98f864204b80.png"/>
                    <pic:cNvPicPr>
                      <a:picLocks noChangeAspect="1" noChangeArrowheads="1"/>
                    </pic:cNvPicPr>
                  </pic:nvPicPr>
                  <pic:blipFill>
                    <a:blip r:embed="rId9" cstate="print"/>
                    <a:srcRect/>
                    <a:stretch>
                      <a:fillRect/>
                    </a:stretch>
                  </pic:blipFill>
                  <pic:spPr>
                    <a:xfrm>
                      <a:off x="0" y="0"/>
                      <a:ext cx="5688330" cy="4053098"/>
                    </a:xfrm>
                    <a:prstGeom prst="rect">
                      <a:avLst/>
                    </a:prstGeom>
                    <a:noFill/>
                    <a:ln w="9525">
                      <a:solidFill>
                        <a:schemeClr val="tx1"/>
                      </a:solidFill>
                      <a:miter lim="800000"/>
                      <a:headEnd/>
                      <a:tailEnd/>
                    </a:ln>
                  </pic:spPr>
                </pic:pic>
              </a:graphicData>
            </a:graphic>
          </wp:inline>
        </w:drawing>
      </w:r>
    </w:p>
    <w:p w:rsidR="0023387D" w:rsidRDefault="0087321F">
      <w:pPr>
        <w:pStyle w:val="a6"/>
        <w:numPr>
          <w:ilvl w:val="0"/>
          <w:numId w:val="0"/>
        </w:numPr>
        <w:spacing w:before="156" w:afterLines="0"/>
        <w:rPr>
          <w:rFonts w:ascii="仿宋_GB2312" w:eastAsia="仿宋_GB2312"/>
          <w:b/>
          <w:sz w:val="28"/>
          <w:szCs w:val="24"/>
        </w:rPr>
      </w:pPr>
      <w:r>
        <w:rPr>
          <w:rFonts w:ascii="仿宋_GB2312" w:eastAsia="仿宋_GB2312" w:hint="eastAsia"/>
          <w:b/>
          <w:sz w:val="28"/>
          <w:szCs w:val="24"/>
        </w:rPr>
        <w:t>图1  DB64/T 644—2010《设施栽培菜心贮运保鲜技术规程》</w:t>
      </w:r>
    </w:p>
    <w:p w:rsidR="0023387D" w:rsidRDefault="0087321F">
      <w:pPr>
        <w:jc w:val="center"/>
        <w:rPr>
          <w:rFonts w:ascii="楷体" w:eastAsia="楷体" w:hAnsi="楷体"/>
          <w:b/>
          <w:sz w:val="32"/>
          <w:szCs w:val="32"/>
          <w:lang w:val="zh-CN"/>
        </w:rPr>
      </w:pPr>
      <w:r>
        <w:rPr>
          <w:rFonts w:ascii="楷体" w:eastAsia="楷体" w:hAnsi="楷体"/>
          <w:b/>
          <w:noProof/>
          <w:sz w:val="32"/>
          <w:szCs w:val="32"/>
        </w:rPr>
        <w:lastRenderedPageBreak/>
        <w:drawing>
          <wp:inline distT="0" distB="0" distL="0" distR="0">
            <wp:extent cx="5510530" cy="4067810"/>
            <wp:effectExtent l="19050" t="19050" r="13782" b="27829"/>
            <wp:docPr id="5" name="图片 3" descr="C:\Users\ADMINI~1\AppData\Local\Temp\WeChat Files\9364688eb58cd04408d29afd887df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ADMINI~1\AppData\Local\Temp\WeChat Files\9364688eb58cd04408d29afd887df07.png"/>
                    <pic:cNvPicPr>
                      <a:picLocks noChangeAspect="1" noChangeArrowheads="1"/>
                    </pic:cNvPicPr>
                  </pic:nvPicPr>
                  <pic:blipFill>
                    <a:blip r:embed="rId10" cstate="print"/>
                    <a:srcRect/>
                    <a:stretch>
                      <a:fillRect/>
                    </a:stretch>
                  </pic:blipFill>
                  <pic:spPr>
                    <a:xfrm>
                      <a:off x="0" y="0"/>
                      <a:ext cx="5512458" cy="4069205"/>
                    </a:xfrm>
                    <a:prstGeom prst="rect">
                      <a:avLst/>
                    </a:prstGeom>
                    <a:noFill/>
                    <a:ln w="9525">
                      <a:solidFill>
                        <a:schemeClr val="tx1"/>
                      </a:solidFill>
                      <a:miter lim="800000"/>
                      <a:headEnd/>
                      <a:tailEnd/>
                    </a:ln>
                  </pic:spPr>
                </pic:pic>
              </a:graphicData>
            </a:graphic>
          </wp:inline>
        </w:drawing>
      </w:r>
    </w:p>
    <w:p w:rsidR="0023387D" w:rsidRDefault="0087321F">
      <w:pPr>
        <w:pStyle w:val="a6"/>
        <w:numPr>
          <w:ilvl w:val="0"/>
          <w:numId w:val="0"/>
        </w:numPr>
        <w:spacing w:beforeLines="0" w:afterLines="0"/>
        <w:rPr>
          <w:rFonts w:ascii="仿宋_GB2312" w:eastAsia="仿宋_GB2312"/>
          <w:b/>
          <w:sz w:val="28"/>
          <w:szCs w:val="24"/>
        </w:rPr>
      </w:pPr>
      <w:r>
        <w:rPr>
          <w:rFonts w:ascii="仿宋_GB2312" w:eastAsia="仿宋_GB2312" w:hint="eastAsia"/>
          <w:b/>
          <w:sz w:val="28"/>
          <w:szCs w:val="24"/>
        </w:rPr>
        <w:t>图2  NY/T 1647—2008《菜心等级规格》</w:t>
      </w:r>
    </w:p>
    <w:p w:rsidR="0023387D" w:rsidRDefault="0087321F">
      <w:pPr>
        <w:pStyle w:val="a6"/>
        <w:numPr>
          <w:ilvl w:val="0"/>
          <w:numId w:val="0"/>
        </w:numPr>
        <w:spacing w:before="156" w:afterLines="0"/>
        <w:rPr>
          <w:rFonts w:ascii="仿宋_GB2312" w:eastAsia="仿宋_GB2312"/>
          <w:b/>
          <w:sz w:val="28"/>
          <w:szCs w:val="24"/>
        </w:rPr>
      </w:pPr>
      <w:r>
        <w:rPr>
          <w:rFonts w:ascii="仿宋_GB2312" w:eastAsia="仿宋_GB2312"/>
          <w:b/>
          <w:noProof/>
          <w:sz w:val="28"/>
          <w:szCs w:val="24"/>
        </w:rPr>
        <w:drawing>
          <wp:inline distT="0" distB="0" distL="0" distR="0">
            <wp:extent cx="5490845" cy="3315335"/>
            <wp:effectExtent l="19050" t="19050" r="14246" b="18056"/>
            <wp:docPr id="6" name="图片 4" descr="C:\Users\ADMINI~1\AppData\Local\Temp\WeChat Files\77f90e054c1d59a15ac1cd5633f8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ADMINI~1\AppData\Local\Temp\WeChat Files\77f90e054c1d59a15ac1cd5633f8ab6.png"/>
                    <pic:cNvPicPr>
                      <a:picLocks noChangeAspect="1" noChangeArrowheads="1"/>
                    </pic:cNvPicPr>
                  </pic:nvPicPr>
                  <pic:blipFill>
                    <a:blip r:embed="rId11" cstate="print"/>
                    <a:srcRect/>
                    <a:stretch>
                      <a:fillRect/>
                    </a:stretch>
                  </pic:blipFill>
                  <pic:spPr>
                    <a:xfrm>
                      <a:off x="0" y="0"/>
                      <a:ext cx="5494000" cy="3317382"/>
                    </a:xfrm>
                    <a:prstGeom prst="rect">
                      <a:avLst/>
                    </a:prstGeom>
                    <a:noFill/>
                    <a:ln w="9525">
                      <a:solidFill>
                        <a:schemeClr val="tx1"/>
                      </a:solidFill>
                      <a:miter lim="800000"/>
                      <a:headEnd/>
                      <a:tailEnd/>
                    </a:ln>
                  </pic:spPr>
                </pic:pic>
              </a:graphicData>
            </a:graphic>
          </wp:inline>
        </w:drawing>
      </w:r>
    </w:p>
    <w:p w:rsidR="0023387D" w:rsidRDefault="0087321F">
      <w:pPr>
        <w:pStyle w:val="a6"/>
        <w:numPr>
          <w:ilvl w:val="0"/>
          <w:numId w:val="0"/>
        </w:numPr>
        <w:spacing w:beforeLines="0" w:afterLines="0"/>
        <w:rPr>
          <w:rFonts w:ascii="仿宋_GB2312" w:eastAsia="仿宋_GB2312"/>
          <w:b/>
          <w:sz w:val="28"/>
          <w:szCs w:val="24"/>
        </w:rPr>
      </w:pPr>
      <w:r>
        <w:rPr>
          <w:rFonts w:ascii="仿宋_GB2312" w:eastAsia="仿宋_GB2312" w:hint="eastAsia"/>
          <w:b/>
          <w:sz w:val="28"/>
          <w:szCs w:val="24"/>
        </w:rPr>
        <w:t>图3  NY/T 778—2008《紫菜薹》</w:t>
      </w:r>
    </w:p>
    <w:p w:rsidR="0023387D" w:rsidRDefault="0087321F">
      <w:pPr>
        <w:rPr>
          <w:rFonts w:ascii="楷体" w:eastAsia="楷体" w:hAnsi="楷体"/>
          <w:b/>
          <w:sz w:val="32"/>
          <w:szCs w:val="32"/>
          <w:lang w:val="zh-CN"/>
        </w:rPr>
      </w:pPr>
      <w:r>
        <w:rPr>
          <w:rFonts w:ascii="楷体" w:eastAsia="楷体" w:hAnsi="楷体"/>
          <w:b/>
          <w:noProof/>
          <w:sz w:val="32"/>
          <w:szCs w:val="32"/>
        </w:rPr>
        <w:lastRenderedPageBreak/>
        <w:drawing>
          <wp:inline distT="0" distB="0" distL="0" distR="0">
            <wp:extent cx="5688330" cy="2792730"/>
            <wp:effectExtent l="19050" t="19050" r="26670" b="26530"/>
            <wp:docPr id="3" name="图片 1" descr="C:\Users\ADMINI~1\AppData\Local\Temp\WeChat Files\2ae22240e1247f7b16dc4319097ca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1\AppData\Local\Temp\WeChat Files\2ae22240e1247f7b16dc4319097ca3c.png"/>
                    <pic:cNvPicPr>
                      <a:picLocks noChangeAspect="1" noChangeArrowheads="1"/>
                    </pic:cNvPicPr>
                  </pic:nvPicPr>
                  <pic:blipFill>
                    <a:blip r:embed="rId12" cstate="print"/>
                    <a:srcRect/>
                    <a:stretch>
                      <a:fillRect/>
                    </a:stretch>
                  </pic:blipFill>
                  <pic:spPr>
                    <a:xfrm>
                      <a:off x="0" y="0"/>
                      <a:ext cx="5688330" cy="2792870"/>
                    </a:xfrm>
                    <a:prstGeom prst="rect">
                      <a:avLst/>
                    </a:prstGeom>
                    <a:noFill/>
                    <a:ln w="9525">
                      <a:solidFill>
                        <a:schemeClr val="tx1"/>
                      </a:solidFill>
                      <a:miter lim="800000"/>
                      <a:headEnd/>
                      <a:tailEnd/>
                    </a:ln>
                  </pic:spPr>
                </pic:pic>
              </a:graphicData>
            </a:graphic>
          </wp:inline>
        </w:drawing>
      </w:r>
    </w:p>
    <w:p w:rsidR="0023387D" w:rsidRDefault="0087321F">
      <w:pPr>
        <w:pStyle w:val="a6"/>
        <w:numPr>
          <w:ilvl w:val="0"/>
          <w:numId w:val="0"/>
        </w:numPr>
        <w:spacing w:beforeLines="0" w:afterLines="0"/>
        <w:rPr>
          <w:rFonts w:ascii="仿宋_GB2312" w:eastAsia="仿宋_GB2312"/>
          <w:b/>
          <w:sz w:val="28"/>
          <w:szCs w:val="24"/>
        </w:rPr>
      </w:pPr>
      <w:r>
        <w:rPr>
          <w:rFonts w:ascii="仿宋_GB2312" w:eastAsia="仿宋_GB2312" w:hint="eastAsia"/>
          <w:b/>
          <w:sz w:val="28"/>
          <w:szCs w:val="24"/>
        </w:rPr>
        <w:t>图4  DB42/T 315—2005《洪山菜薹》</w:t>
      </w:r>
    </w:p>
    <w:p w:rsidR="0023387D" w:rsidRDefault="0087321F">
      <w:pPr>
        <w:ind w:firstLineChars="200" w:firstLine="643"/>
        <w:rPr>
          <w:rFonts w:ascii="楷体" w:eastAsia="楷体" w:hAnsi="楷体"/>
          <w:b/>
          <w:sz w:val="32"/>
          <w:szCs w:val="32"/>
          <w:lang w:val="zh-CN"/>
        </w:rPr>
      </w:pPr>
      <w:r>
        <w:rPr>
          <w:rFonts w:ascii="楷体" w:eastAsia="楷体" w:hAnsi="楷体" w:hint="eastAsia"/>
          <w:b/>
          <w:sz w:val="32"/>
          <w:szCs w:val="32"/>
          <w:lang w:val="zh-CN"/>
        </w:rPr>
        <w:t>（四）感官要求</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2022.01.14、2022.01.21，贺州供港蔬菜基地采集6批次菜心样品，由贺州检验中心承担检测任务。送检的供港菜心中蛋白质含量在2.98～3.08 g/100g之间，送检产品均为合格产品，对比中国食物成分表限定蛋白质含量为≥2.8 g/100g，综合分析拟定供港菜心中蛋白质含量≥2.8 g/100g。</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送检的供港菜心中总糖含量在6.96～7.23 g/100g之间，送检产品均为合格产品，远高于DB64/T 644—2010《设施栽培菜心贮运保鲜技术规程》（</w:t>
      </w:r>
      <w:r>
        <w:rPr>
          <w:rFonts w:ascii="宋体" w:hAnsi="宋体" w:hint="eastAsia"/>
          <w:sz w:val="32"/>
          <w:szCs w:val="28"/>
          <w:lang w:val="zh-CN"/>
        </w:rPr>
        <w:t>≥</w:t>
      </w:r>
      <w:r>
        <w:rPr>
          <w:rFonts w:ascii="仿宋_GB2312" w:eastAsia="仿宋_GB2312" w:hAnsi="宋体" w:hint="eastAsia"/>
          <w:sz w:val="32"/>
          <w:szCs w:val="28"/>
          <w:lang w:val="zh-CN"/>
        </w:rPr>
        <w:t>0.50%），综合分析拟定供港菜心中总糖含量≥6.5 g/100g。</w:t>
      </w:r>
    </w:p>
    <w:p w:rsidR="0023387D" w:rsidRDefault="00B850F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总酸含量随贮藏时间增加而提高，可用来衡量蔬菜的新鲜度。</w:t>
      </w:r>
      <w:r w:rsidR="0087321F">
        <w:rPr>
          <w:rFonts w:ascii="仿宋_GB2312" w:eastAsia="仿宋_GB2312" w:hAnsi="宋体" w:hint="eastAsia"/>
          <w:sz w:val="32"/>
          <w:szCs w:val="28"/>
          <w:lang w:val="zh-CN"/>
        </w:rPr>
        <w:t>送检的供港菜心中总酸含量在0.09～0.18 g/100g之间，送检产品均为合格产品，对比DB64/T 644—2010《设施栽培菜心贮运保鲜技术规程》（</w:t>
      </w:r>
      <w:r w:rsidR="0087321F">
        <w:rPr>
          <w:rFonts w:ascii="宋体" w:hAnsi="宋体" w:hint="eastAsia"/>
          <w:sz w:val="32"/>
          <w:szCs w:val="28"/>
          <w:lang w:val="zh-CN"/>
        </w:rPr>
        <w:t>&lt;</w:t>
      </w:r>
      <w:r w:rsidR="0087321F">
        <w:rPr>
          <w:rFonts w:ascii="仿宋_GB2312" w:eastAsia="仿宋_GB2312" w:hAnsi="宋体" w:hint="eastAsia"/>
          <w:sz w:val="32"/>
          <w:szCs w:val="28"/>
          <w:lang w:val="zh-CN"/>
        </w:rPr>
        <w:t>0.1%），由于品种与种植环境差异，综合</w:t>
      </w:r>
      <w:r w:rsidR="0087321F">
        <w:rPr>
          <w:rFonts w:ascii="仿宋_GB2312" w:eastAsia="仿宋_GB2312" w:hAnsi="宋体" w:hint="eastAsia"/>
          <w:sz w:val="32"/>
          <w:szCs w:val="28"/>
          <w:lang w:val="zh-CN"/>
        </w:rPr>
        <w:lastRenderedPageBreak/>
        <w:t>分析拟定供港菜心中总酸含量≤0.2 g/100g。</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送检的供港菜心中可溶性糖含量在2.86～3.23 g/100g之间，≥3.0g/100g的比例为83％，送检产品均为合格产品，综合分析拟定供港菜心中可溶性糖含量≤2.8 g/100g。</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芥菜含有大量的抗坏血酸，是活性很强的还原物质，参与机体重要的氧化还原过程，能增加大脑中氧含量，激发大脑对氧的利用，有提神醒脑，解除疲劳的作用。经检测供港</w:t>
      </w:r>
      <w:r>
        <w:rPr>
          <w:rFonts w:ascii="仿宋_GB2312" w:eastAsia="仿宋_GB2312" w:hAnsi="宋体" w:hint="eastAsia"/>
          <w:sz w:val="32"/>
          <w:szCs w:val="28"/>
        </w:rPr>
        <w:t>菜心</w:t>
      </w:r>
      <w:r>
        <w:rPr>
          <w:rFonts w:ascii="仿宋_GB2312" w:eastAsia="仿宋_GB2312" w:hAnsi="宋体" w:hint="eastAsia"/>
          <w:sz w:val="32"/>
          <w:szCs w:val="28"/>
          <w:lang w:val="zh-CN"/>
        </w:rPr>
        <w:t>维生素C含量在</w:t>
      </w:r>
      <w:r>
        <w:rPr>
          <w:rFonts w:ascii="仿宋_GB2312" w:eastAsia="仿宋_GB2312" w:hAnsi="宋体" w:hint="eastAsia"/>
          <w:sz w:val="32"/>
          <w:szCs w:val="28"/>
        </w:rPr>
        <w:t>59.16</w:t>
      </w:r>
      <w:r>
        <w:rPr>
          <w:rFonts w:ascii="仿宋_GB2312" w:eastAsia="仿宋_GB2312" w:hAnsi="宋体" w:hint="eastAsia"/>
          <w:sz w:val="32"/>
          <w:szCs w:val="28"/>
          <w:lang w:val="zh-CN"/>
        </w:rPr>
        <w:t>～</w:t>
      </w:r>
      <w:r>
        <w:rPr>
          <w:rFonts w:ascii="仿宋_GB2312" w:eastAsia="仿宋_GB2312" w:hAnsi="宋体" w:hint="eastAsia"/>
          <w:sz w:val="32"/>
          <w:szCs w:val="28"/>
        </w:rPr>
        <w:t>72.16</w:t>
      </w:r>
      <w:r>
        <w:rPr>
          <w:rFonts w:ascii="仿宋_GB2312" w:eastAsia="仿宋_GB2312" w:hAnsi="宋体" w:hint="eastAsia"/>
          <w:sz w:val="32"/>
          <w:szCs w:val="28"/>
          <w:lang w:val="zh-CN"/>
        </w:rPr>
        <w:t xml:space="preserve"> mg/100g之间，对比中国食物成分表为（</w:t>
      </w:r>
      <w:r>
        <w:rPr>
          <w:rFonts w:ascii="仿宋_GB2312" w:eastAsia="仿宋_GB2312" w:hAnsi="宋体" w:hint="eastAsia"/>
          <w:sz w:val="32"/>
          <w:szCs w:val="28"/>
        </w:rPr>
        <w:t>44</w:t>
      </w:r>
      <w:r>
        <w:rPr>
          <w:rFonts w:ascii="仿宋_GB2312" w:eastAsia="仿宋_GB2312" w:hAnsi="宋体" w:hint="eastAsia"/>
          <w:sz w:val="32"/>
          <w:szCs w:val="28"/>
          <w:lang w:val="zh-CN"/>
        </w:rPr>
        <w:t xml:space="preserve"> mg/100g），供港菜心表现良好，均大于</w:t>
      </w:r>
      <w:r>
        <w:rPr>
          <w:rFonts w:ascii="仿宋_GB2312" w:eastAsia="仿宋_GB2312" w:hAnsi="宋体" w:hint="eastAsia"/>
          <w:sz w:val="32"/>
          <w:szCs w:val="28"/>
        </w:rPr>
        <w:t>59</w:t>
      </w:r>
      <w:r>
        <w:rPr>
          <w:rFonts w:ascii="仿宋_GB2312" w:eastAsia="仿宋_GB2312" w:hAnsi="宋体" w:hint="eastAsia"/>
          <w:sz w:val="32"/>
          <w:szCs w:val="28"/>
          <w:lang w:val="zh-CN"/>
        </w:rPr>
        <w:t xml:space="preserve"> mg/100g，拟定维生素C含量≥</w:t>
      </w:r>
      <w:r>
        <w:rPr>
          <w:rFonts w:ascii="仿宋_GB2312" w:eastAsia="仿宋_GB2312" w:hAnsi="宋体" w:hint="eastAsia"/>
          <w:sz w:val="32"/>
          <w:szCs w:val="28"/>
        </w:rPr>
        <w:t>59</w:t>
      </w:r>
      <w:r>
        <w:rPr>
          <w:rFonts w:ascii="仿宋_GB2312" w:eastAsia="仿宋_GB2312" w:hAnsi="宋体" w:hint="eastAsia"/>
          <w:sz w:val="32"/>
          <w:szCs w:val="28"/>
          <w:lang w:val="zh-CN"/>
        </w:rPr>
        <w:t xml:space="preserve"> mg/100g。</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粗纤维虽然不能被人体消化吸收，但可以促进肠道蠕动，有利于粪便的排出，阻止或减少胆固醇的吸收，有益于健康，但含量过高会导致蔬菜口感变差，经检测供港菜心粗纤维含量在</w:t>
      </w:r>
      <w:r>
        <w:rPr>
          <w:rFonts w:ascii="仿宋_GB2312" w:eastAsia="仿宋_GB2312" w:hAnsi="宋体" w:hint="eastAsia"/>
          <w:sz w:val="32"/>
          <w:szCs w:val="28"/>
        </w:rPr>
        <w:t>1.3</w:t>
      </w:r>
      <w:r>
        <w:rPr>
          <w:rFonts w:ascii="仿宋_GB2312" w:eastAsia="仿宋_GB2312" w:hAnsi="宋体" w:hint="eastAsia"/>
          <w:sz w:val="32"/>
          <w:szCs w:val="28"/>
          <w:lang w:val="zh-CN"/>
        </w:rPr>
        <w:t>～</w:t>
      </w:r>
      <w:r>
        <w:rPr>
          <w:rFonts w:ascii="仿宋_GB2312" w:eastAsia="仿宋_GB2312" w:hAnsi="宋体" w:hint="eastAsia"/>
          <w:sz w:val="32"/>
          <w:szCs w:val="28"/>
        </w:rPr>
        <w:t>1.61</w:t>
      </w:r>
      <w:r>
        <w:rPr>
          <w:rFonts w:ascii="仿宋_GB2312" w:eastAsia="仿宋_GB2312" w:hAnsi="宋体" w:hint="eastAsia"/>
          <w:sz w:val="32"/>
          <w:szCs w:val="28"/>
          <w:lang w:val="zh-CN"/>
        </w:rPr>
        <w:t xml:space="preserve"> g/100g之间；中国食物成分表膳食纤维为1.</w:t>
      </w:r>
      <w:r>
        <w:rPr>
          <w:rFonts w:ascii="仿宋_GB2312" w:eastAsia="仿宋_GB2312" w:hAnsi="宋体" w:hint="eastAsia"/>
          <w:sz w:val="32"/>
          <w:szCs w:val="28"/>
        </w:rPr>
        <w:t>7</w:t>
      </w:r>
      <w:r>
        <w:rPr>
          <w:rFonts w:ascii="仿宋_GB2312" w:eastAsia="仿宋_GB2312" w:hAnsi="宋体" w:hint="eastAsia"/>
          <w:sz w:val="32"/>
          <w:szCs w:val="28"/>
          <w:lang w:val="zh-CN"/>
        </w:rPr>
        <w:t xml:space="preserve"> g/100g；DB64/T 644—2010《设施栽培菜心贮运保鲜技术规程》（</w:t>
      </w:r>
      <w:r>
        <w:rPr>
          <w:rFonts w:ascii="宋体" w:hAnsi="宋体" w:hint="eastAsia"/>
          <w:sz w:val="32"/>
          <w:szCs w:val="28"/>
          <w:lang w:val="zh-CN"/>
        </w:rPr>
        <w:t>&lt;</w:t>
      </w:r>
      <w:r>
        <w:rPr>
          <w:rFonts w:ascii="仿宋_GB2312" w:eastAsia="仿宋_GB2312" w:hAnsi="宋体" w:hint="eastAsia"/>
          <w:sz w:val="32"/>
          <w:szCs w:val="28"/>
        </w:rPr>
        <w:t>19</w:t>
      </w:r>
      <w:r>
        <w:rPr>
          <w:rFonts w:ascii="仿宋_GB2312" w:eastAsia="仿宋_GB2312" w:hAnsi="宋体" w:hint="eastAsia"/>
          <w:sz w:val="32"/>
          <w:szCs w:val="28"/>
          <w:lang w:val="zh-CN"/>
        </w:rPr>
        <w:t>%），综合分析拟定粗纤维含量</w:t>
      </w:r>
      <w:r>
        <w:rPr>
          <w:rFonts w:ascii="宋体" w:hAnsi="宋体" w:cs="宋体" w:hint="eastAsia"/>
          <w:sz w:val="32"/>
          <w:szCs w:val="28"/>
          <w:lang w:val="zh-CN"/>
        </w:rPr>
        <w:t>≦</w:t>
      </w:r>
      <w:r>
        <w:rPr>
          <w:rFonts w:ascii="仿宋_GB2312" w:eastAsia="仿宋_GB2312" w:hAnsi="宋体" w:hint="eastAsia"/>
          <w:sz w:val="32"/>
          <w:szCs w:val="28"/>
        </w:rPr>
        <w:t>2.0</w:t>
      </w:r>
      <w:r>
        <w:rPr>
          <w:rFonts w:ascii="仿宋_GB2312" w:eastAsia="仿宋_GB2312" w:hAnsi="宋体" w:hint="eastAsia"/>
          <w:sz w:val="32"/>
          <w:szCs w:val="28"/>
          <w:lang w:val="zh-CN"/>
        </w:rPr>
        <w:t xml:space="preserve"> g/100g。</w:t>
      </w:r>
    </w:p>
    <w:p w:rsidR="0023387D" w:rsidRDefault="00B850FD" w:rsidP="00B850FD">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维生素</w:t>
      </w:r>
      <w:r>
        <w:rPr>
          <w:rFonts w:ascii="仿宋_GB2312" w:eastAsia="仿宋_GB2312" w:hAnsi="宋体" w:hint="eastAsia"/>
          <w:sz w:val="32"/>
          <w:szCs w:val="28"/>
        </w:rPr>
        <w:t>B1具有</w:t>
      </w:r>
      <w:r w:rsidRPr="00B850FD">
        <w:rPr>
          <w:rFonts w:ascii="仿宋_GB2312" w:eastAsia="仿宋_GB2312" w:hAnsi="宋体" w:hint="eastAsia"/>
          <w:sz w:val="32"/>
          <w:szCs w:val="28"/>
          <w:lang w:val="zh-CN"/>
        </w:rPr>
        <w:t>预防和治疗脚气病、神经炎、消化不良等疾病，可以作用于各个脏器，包括心脏。</w:t>
      </w:r>
      <w:r w:rsidR="0087321F">
        <w:rPr>
          <w:rFonts w:ascii="仿宋_GB2312" w:eastAsia="仿宋_GB2312" w:hAnsi="宋体" w:hint="eastAsia"/>
          <w:sz w:val="32"/>
          <w:szCs w:val="28"/>
          <w:lang w:val="zh-CN"/>
        </w:rPr>
        <w:t>送检的供港菜心中维生素</w:t>
      </w:r>
      <w:r w:rsidR="0087321F">
        <w:rPr>
          <w:rFonts w:ascii="仿宋_GB2312" w:eastAsia="仿宋_GB2312" w:hAnsi="宋体" w:hint="eastAsia"/>
          <w:sz w:val="32"/>
          <w:szCs w:val="28"/>
        </w:rPr>
        <w:t>B1</w:t>
      </w:r>
      <w:r w:rsidR="0087321F">
        <w:rPr>
          <w:rFonts w:ascii="仿宋_GB2312" w:eastAsia="仿宋_GB2312" w:hAnsi="宋体" w:hint="eastAsia"/>
          <w:sz w:val="32"/>
          <w:szCs w:val="28"/>
          <w:lang w:val="zh-CN"/>
        </w:rPr>
        <w:t>含量在</w:t>
      </w:r>
      <w:r w:rsidR="0087321F">
        <w:rPr>
          <w:rFonts w:ascii="仿宋_GB2312" w:eastAsia="仿宋_GB2312" w:hAnsi="宋体" w:hint="eastAsia"/>
          <w:sz w:val="32"/>
          <w:szCs w:val="28"/>
        </w:rPr>
        <w:t>0.059</w:t>
      </w:r>
      <w:r w:rsidR="0087321F">
        <w:rPr>
          <w:rFonts w:ascii="仿宋_GB2312" w:eastAsia="仿宋_GB2312" w:hAnsi="宋体" w:hint="eastAsia"/>
          <w:sz w:val="32"/>
          <w:szCs w:val="28"/>
          <w:lang w:val="zh-CN"/>
        </w:rPr>
        <w:t>～</w:t>
      </w:r>
      <w:r w:rsidR="0087321F">
        <w:rPr>
          <w:rFonts w:ascii="仿宋_GB2312" w:eastAsia="仿宋_GB2312" w:hAnsi="宋体" w:hint="eastAsia"/>
          <w:sz w:val="32"/>
          <w:szCs w:val="28"/>
        </w:rPr>
        <w:t>0.064</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g/100g之间，≥</w:t>
      </w:r>
      <w:r w:rsidR="0087321F">
        <w:rPr>
          <w:rFonts w:ascii="仿宋_GB2312" w:eastAsia="仿宋_GB2312" w:hAnsi="宋体" w:hint="eastAsia"/>
          <w:sz w:val="32"/>
          <w:szCs w:val="28"/>
        </w:rPr>
        <w:t>0.06 m</w:t>
      </w:r>
      <w:r w:rsidR="0087321F">
        <w:rPr>
          <w:rFonts w:ascii="仿宋_GB2312" w:eastAsia="仿宋_GB2312" w:hAnsi="宋体" w:hint="eastAsia"/>
          <w:sz w:val="32"/>
          <w:szCs w:val="28"/>
          <w:lang w:val="zh-CN"/>
        </w:rPr>
        <w:t>g/100g的比例为83％，送检产品均为合格产品；</w:t>
      </w:r>
      <w:r>
        <w:rPr>
          <w:rFonts w:ascii="仿宋_GB2312" w:eastAsia="仿宋_GB2312" w:hAnsi="宋体" w:hint="eastAsia"/>
          <w:sz w:val="32"/>
          <w:szCs w:val="28"/>
          <w:lang w:val="zh-CN"/>
        </w:rPr>
        <w:t>对比</w:t>
      </w:r>
      <w:r w:rsidR="0087321F">
        <w:rPr>
          <w:rFonts w:ascii="仿宋_GB2312" w:eastAsia="仿宋_GB2312" w:hAnsi="宋体" w:hint="eastAsia"/>
          <w:sz w:val="32"/>
          <w:szCs w:val="28"/>
          <w:lang w:val="zh-CN"/>
        </w:rPr>
        <w:t>中国食物成分表维生素</w:t>
      </w:r>
      <w:r w:rsidR="0087321F">
        <w:rPr>
          <w:rFonts w:ascii="仿宋_GB2312" w:eastAsia="仿宋_GB2312" w:hAnsi="宋体" w:hint="eastAsia"/>
          <w:sz w:val="32"/>
          <w:szCs w:val="28"/>
        </w:rPr>
        <w:t>B1</w:t>
      </w:r>
      <w:r w:rsidR="0087321F">
        <w:rPr>
          <w:rFonts w:ascii="仿宋_GB2312" w:eastAsia="仿宋_GB2312" w:hAnsi="宋体" w:hint="eastAsia"/>
          <w:sz w:val="32"/>
          <w:szCs w:val="28"/>
          <w:lang w:val="zh-CN"/>
        </w:rPr>
        <w:t>含量为</w:t>
      </w:r>
      <w:r w:rsidR="0087321F">
        <w:rPr>
          <w:rFonts w:ascii="仿宋_GB2312" w:eastAsia="仿宋_GB2312" w:hAnsi="宋体" w:hint="eastAsia"/>
          <w:sz w:val="32"/>
          <w:szCs w:val="28"/>
        </w:rPr>
        <w:t>0.05</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g/100g，综合分析拟定供港菜心中维生素</w:t>
      </w:r>
      <w:r w:rsidR="0087321F">
        <w:rPr>
          <w:rFonts w:ascii="仿宋_GB2312" w:eastAsia="仿宋_GB2312" w:hAnsi="宋体" w:hint="eastAsia"/>
          <w:sz w:val="32"/>
          <w:szCs w:val="28"/>
        </w:rPr>
        <w:t>B1</w:t>
      </w:r>
      <w:r w:rsidR="0087321F">
        <w:rPr>
          <w:rFonts w:ascii="仿宋_GB2312" w:eastAsia="仿宋_GB2312" w:hAnsi="宋体" w:hint="eastAsia"/>
          <w:sz w:val="32"/>
          <w:szCs w:val="28"/>
          <w:lang w:val="zh-CN"/>
        </w:rPr>
        <w:t>含量</w:t>
      </w:r>
      <w:r w:rsidR="00694AF2">
        <w:rPr>
          <w:rFonts w:ascii="仿宋_GB2312" w:eastAsia="仿宋_GB2312" w:hAnsi="宋体" w:hint="eastAsia"/>
          <w:sz w:val="32"/>
          <w:szCs w:val="28"/>
          <w:lang w:val="zh-CN"/>
        </w:rPr>
        <w:t>≥</w:t>
      </w:r>
      <w:r w:rsidR="0087321F">
        <w:rPr>
          <w:rFonts w:ascii="仿宋_GB2312" w:eastAsia="仿宋_GB2312" w:hAnsi="宋体" w:hint="eastAsia"/>
          <w:sz w:val="32"/>
          <w:szCs w:val="28"/>
        </w:rPr>
        <w:t>0.05</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w:t>
      </w:r>
    </w:p>
    <w:p w:rsidR="0023387D" w:rsidRDefault="00B850FD" w:rsidP="00B850FD">
      <w:pPr>
        <w:spacing w:line="560" w:lineRule="exact"/>
        <w:ind w:firstLineChars="200" w:firstLine="640"/>
        <w:rPr>
          <w:rFonts w:ascii="楷体" w:eastAsia="楷体" w:hAnsi="楷体"/>
          <w:b/>
          <w:sz w:val="32"/>
          <w:szCs w:val="32"/>
          <w:lang w:val="zh-CN"/>
        </w:rPr>
      </w:pPr>
      <w:r w:rsidRPr="00B850FD">
        <w:rPr>
          <w:rFonts w:ascii="仿宋_GB2312" w:eastAsia="仿宋_GB2312" w:hAnsi="宋体" w:hint="eastAsia"/>
          <w:sz w:val="32"/>
          <w:szCs w:val="28"/>
          <w:lang w:val="zh-CN"/>
        </w:rPr>
        <w:t>维生素B2属于水溶性维生素，广泛存在于绿叶蔬菜中</w:t>
      </w:r>
      <w:r>
        <w:rPr>
          <w:rFonts w:ascii="仿宋_GB2312" w:eastAsia="仿宋_GB2312" w:hAnsi="宋体" w:hint="eastAsia"/>
          <w:sz w:val="32"/>
          <w:szCs w:val="28"/>
          <w:lang w:val="zh-CN"/>
        </w:rPr>
        <w:t>，</w:t>
      </w:r>
      <w:r w:rsidRPr="00B850FD">
        <w:rPr>
          <w:rFonts w:ascii="仿宋_GB2312" w:eastAsia="仿宋_GB2312" w:hAnsi="宋体" w:hint="eastAsia"/>
          <w:sz w:val="32"/>
          <w:szCs w:val="28"/>
          <w:lang w:val="zh-CN"/>
        </w:rPr>
        <w:t>参与糖、蛋白质、脂肪代谢，并能维持正常视觉功能，缺乏时影响</w:t>
      </w:r>
      <w:r w:rsidRPr="00B850FD">
        <w:rPr>
          <w:rFonts w:ascii="仿宋_GB2312" w:eastAsia="仿宋_GB2312" w:hAnsi="宋体" w:hint="eastAsia"/>
          <w:sz w:val="32"/>
          <w:szCs w:val="28"/>
          <w:lang w:val="zh-CN"/>
        </w:rPr>
        <w:lastRenderedPageBreak/>
        <w:t>机体的生物氧化致代谢障碍。</w:t>
      </w:r>
      <w:r w:rsidR="0087321F">
        <w:rPr>
          <w:rFonts w:ascii="仿宋_GB2312" w:eastAsia="仿宋_GB2312" w:hAnsi="宋体" w:hint="eastAsia"/>
          <w:sz w:val="32"/>
          <w:szCs w:val="28"/>
          <w:lang w:val="zh-CN"/>
        </w:rPr>
        <w:t>送检的供港菜心中维生素</w:t>
      </w:r>
      <w:r w:rsidR="0087321F">
        <w:rPr>
          <w:rFonts w:ascii="仿宋_GB2312" w:eastAsia="仿宋_GB2312" w:hAnsi="宋体" w:hint="eastAsia"/>
          <w:sz w:val="32"/>
          <w:szCs w:val="28"/>
        </w:rPr>
        <w:t>B2</w:t>
      </w:r>
      <w:r w:rsidR="0087321F">
        <w:rPr>
          <w:rFonts w:ascii="仿宋_GB2312" w:eastAsia="仿宋_GB2312" w:hAnsi="宋体" w:hint="eastAsia"/>
          <w:sz w:val="32"/>
          <w:szCs w:val="28"/>
          <w:lang w:val="zh-CN"/>
        </w:rPr>
        <w:t>含量在</w:t>
      </w:r>
      <w:r w:rsidR="0087321F">
        <w:rPr>
          <w:rFonts w:ascii="仿宋_GB2312" w:eastAsia="仿宋_GB2312" w:hAnsi="宋体" w:hint="eastAsia"/>
          <w:sz w:val="32"/>
          <w:szCs w:val="28"/>
        </w:rPr>
        <w:t>0.089</w:t>
      </w:r>
      <w:r w:rsidR="0087321F">
        <w:rPr>
          <w:rFonts w:ascii="仿宋_GB2312" w:eastAsia="仿宋_GB2312" w:hAnsi="宋体" w:hint="eastAsia"/>
          <w:sz w:val="32"/>
          <w:szCs w:val="28"/>
          <w:lang w:val="zh-CN"/>
        </w:rPr>
        <w:t>～</w:t>
      </w:r>
      <w:r w:rsidR="0087321F">
        <w:rPr>
          <w:rFonts w:ascii="仿宋_GB2312" w:eastAsia="仿宋_GB2312" w:hAnsi="宋体" w:hint="eastAsia"/>
          <w:sz w:val="32"/>
          <w:szCs w:val="28"/>
        </w:rPr>
        <w:t>0.096</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g/100g之间，≥</w:t>
      </w:r>
      <w:r w:rsidR="0087321F">
        <w:rPr>
          <w:rFonts w:ascii="仿宋_GB2312" w:eastAsia="仿宋_GB2312" w:hAnsi="宋体" w:hint="eastAsia"/>
          <w:sz w:val="32"/>
          <w:szCs w:val="28"/>
        </w:rPr>
        <w:t>0.09 m</w:t>
      </w:r>
      <w:r w:rsidR="0087321F">
        <w:rPr>
          <w:rFonts w:ascii="仿宋_GB2312" w:eastAsia="仿宋_GB2312" w:hAnsi="宋体" w:hint="eastAsia"/>
          <w:sz w:val="32"/>
          <w:szCs w:val="28"/>
          <w:lang w:val="zh-CN"/>
        </w:rPr>
        <w:t>g/100g的比例为83％，送检产品均为合格产品；</w:t>
      </w:r>
      <w:r>
        <w:rPr>
          <w:rFonts w:ascii="仿宋_GB2312" w:eastAsia="仿宋_GB2312" w:hAnsi="宋体" w:hint="eastAsia"/>
          <w:sz w:val="32"/>
          <w:szCs w:val="28"/>
          <w:lang w:val="zh-CN"/>
        </w:rPr>
        <w:t>对比</w:t>
      </w:r>
      <w:r w:rsidR="0087321F">
        <w:rPr>
          <w:rFonts w:ascii="仿宋_GB2312" w:eastAsia="仿宋_GB2312" w:hAnsi="宋体" w:hint="eastAsia"/>
          <w:sz w:val="32"/>
          <w:szCs w:val="28"/>
          <w:lang w:val="zh-CN"/>
        </w:rPr>
        <w:t>中国食物成分表维生素</w:t>
      </w:r>
      <w:r w:rsidR="0087321F">
        <w:rPr>
          <w:rFonts w:ascii="仿宋_GB2312" w:eastAsia="仿宋_GB2312" w:hAnsi="宋体" w:hint="eastAsia"/>
          <w:sz w:val="32"/>
          <w:szCs w:val="28"/>
        </w:rPr>
        <w:t>B2</w:t>
      </w:r>
      <w:r w:rsidR="0087321F">
        <w:rPr>
          <w:rFonts w:ascii="仿宋_GB2312" w:eastAsia="仿宋_GB2312" w:hAnsi="宋体" w:hint="eastAsia"/>
          <w:sz w:val="32"/>
          <w:szCs w:val="28"/>
          <w:lang w:val="zh-CN"/>
        </w:rPr>
        <w:t>含量为</w:t>
      </w:r>
      <w:r w:rsidR="0087321F">
        <w:rPr>
          <w:rFonts w:ascii="仿宋_GB2312" w:eastAsia="仿宋_GB2312" w:hAnsi="宋体" w:hint="eastAsia"/>
          <w:sz w:val="32"/>
          <w:szCs w:val="28"/>
        </w:rPr>
        <w:t>0.08</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g/100g，综合分析拟定供港菜心中维生素</w:t>
      </w:r>
      <w:r w:rsidR="0087321F">
        <w:rPr>
          <w:rFonts w:ascii="仿宋_GB2312" w:eastAsia="仿宋_GB2312" w:hAnsi="宋体" w:hint="eastAsia"/>
          <w:sz w:val="32"/>
          <w:szCs w:val="28"/>
        </w:rPr>
        <w:t>B</w:t>
      </w:r>
      <w:r w:rsidR="000E6302">
        <w:rPr>
          <w:rFonts w:ascii="仿宋_GB2312" w:eastAsia="仿宋_GB2312" w:hAnsi="宋体" w:hint="eastAsia"/>
          <w:sz w:val="32"/>
          <w:szCs w:val="28"/>
        </w:rPr>
        <w:t>2</w:t>
      </w:r>
      <w:r w:rsidR="0087321F">
        <w:rPr>
          <w:rFonts w:ascii="仿宋_GB2312" w:eastAsia="仿宋_GB2312" w:hAnsi="宋体" w:hint="eastAsia"/>
          <w:sz w:val="32"/>
          <w:szCs w:val="28"/>
          <w:lang w:val="zh-CN"/>
        </w:rPr>
        <w:t>含量</w:t>
      </w:r>
      <w:r w:rsidR="00694AF2">
        <w:rPr>
          <w:rFonts w:ascii="仿宋_GB2312" w:eastAsia="仿宋_GB2312" w:hAnsi="宋体" w:hint="eastAsia"/>
          <w:sz w:val="32"/>
          <w:szCs w:val="28"/>
          <w:lang w:val="zh-CN"/>
        </w:rPr>
        <w:t>≥</w:t>
      </w:r>
      <w:r w:rsidR="0087321F">
        <w:rPr>
          <w:rFonts w:ascii="仿宋_GB2312" w:eastAsia="仿宋_GB2312" w:hAnsi="宋体" w:hint="eastAsia"/>
          <w:sz w:val="32"/>
          <w:szCs w:val="28"/>
        </w:rPr>
        <w:t>0.08</w:t>
      </w:r>
      <w:r w:rsidR="0087321F">
        <w:rPr>
          <w:rFonts w:ascii="仿宋_GB2312" w:eastAsia="仿宋_GB2312" w:hAnsi="宋体" w:hint="eastAsia"/>
          <w:sz w:val="32"/>
          <w:szCs w:val="28"/>
          <w:lang w:val="zh-CN"/>
        </w:rPr>
        <w:t xml:space="preserve"> </w:t>
      </w:r>
      <w:r w:rsidR="0087321F">
        <w:rPr>
          <w:rFonts w:ascii="仿宋_GB2312" w:eastAsia="仿宋_GB2312" w:hAnsi="宋体" w:hint="eastAsia"/>
          <w:sz w:val="32"/>
          <w:szCs w:val="28"/>
        </w:rPr>
        <w:t>m</w:t>
      </w:r>
      <w:r w:rsidR="0087321F">
        <w:rPr>
          <w:rFonts w:ascii="仿宋_GB2312" w:eastAsia="仿宋_GB2312" w:hAnsi="宋体" w:hint="eastAsia"/>
          <w:sz w:val="32"/>
          <w:szCs w:val="28"/>
          <w:lang w:val="zh-CN"/>
        </w:rPr>
        <w:t>g/100g。</w:t>
      </w:r>
    </w:p>
    <w:p w:rsidR="0023387D" w:rsidRDefault="008732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经检测供港菜心铁含量在0.</w:t>
      </w:r>
      <w:r>
        <w:rPr>
          <w:rFonts w:ascii="仿宋_GB2312" w:eastAsia="仿宋_GB2312" w:hAnsi="宋体" w:hint="eastAsia"/>
          <w:sz w:val="32"/>
          <w:szCs w:val="28"/>
        </w:rPr>
        <w:t>41</w:t>
      </w:r>
      <w:r>
        <w:rPr>
          <w:rFonts w:ascii="仿宋_GB2312" w:eastAsia="仿宋_GB2312" w:hAnsi="宋体" w:hint="eastAsia"/>
          <w:sz w:val="32"/>
          <w:szCs w:val="28"/>
          <w:lang w:val="zh-CN"/>
        </w:rPr>
        <w:t>～</w:t>
      </w:r>
      <w:r>
        <w:rPr>
          <w:rFonts w:ascii="仿宋_GB2312" w:eastAsia="仿宋_GB2312" w:hAnsi="宋体" w:hint="eastAsia"/>
          <w:sz w:val="32"/>
          <w:szCs w:val="28"/>
        </w:rPr>
        <w:t>1.24</w:t>
      </w:r>
      <w:r>
        <w:rPr>
          <w:rFonts w:ascii="仿宋_GB2312" w:eastAsia="仿宋_GB2312" w:hAnsi="宋体" w:hint="eastAsia"/>
          <w:sz w:val="32"/>
          <w:szCs w:val="28"/>
          <w:lang w:val="zh-CN"/>
        </w:rPr>
        <w:t xml:space="preserve"> mg/100g之间，范围波动较大，均低于中国食物成分表（</w:t>
      </w:r>
      <w:r>
        <w:rPr>
          <w:rFonts w:ascii="仿宋_GB2312" w:eastAsia="仿宋_GB2312" w:hAnsi="宋体" w:hint="eastAsia"/>
          <w:sz w:val="32"/>
          <w:szCs w:val="28"/>
        </w:rPr>
        <w:t>2.8</w:t>
      </w:r>
      <w:r>
        <w:rPr>
          <w:rFonts w:ascii="仿宋_GB2312" w:eastAsia="仿宋_GB2312" w:hAnsi="宋体" w:hint="eastAsia"/>
          <w:sz w:val="32"/>
          <w:szCs w:val="28"/>
          <w:lang w:val="zh-CN"/>
        </w:rPr>
        <w:t xml:space="preserve"> g/100g），综合考虑不同菜心间品种差异及产地差异，故拟定铁含量≥0.</w:t>
      </w:r>
      <w:r>
        <w:rPr>
          <w:rFonts w:ascii="仿宋_GB2312" w:eastAsia="仿宋_GB2312" w:hAnsi="宋体" w:hint="eastAsia"/>
          <w:sz w:val="32"/>
          <w:szCs w:val="28"/>
        </w:rPr>
        <w:t>4</w:t>
      </w:r>
      <w:r>
        <w:rPr>
          <w:rFonts w:ascii="仿宋_GB2312" w:eastAsia="仿宋_GB2312" w:hAnsi="宋体" w:hint="eastAsia"/>
          <w:sz w:val="32"/>
          <w:szCs w:val="28"/>
          <w:lang w:val="zh-CN"/>
        </w:rPr>
        <w:t xml:space="preserve"> mg/100g。</w:t>
      </w:r>
    </w:p>
    <w:p w:rsidR="0023387D" w:rsidRDefault="0087321F">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经检测供港菜心钙含量在</w:t>
      </w:r>
      <w:r>
        <w:rPr>
          <w:rFonts w:ascii="仿宋_GB2312" w:eastAsia="仿宋_GB2312" w:hAnsi="宋体" w:hint="eastAsia"/>
          <w:sz w:val="32"/>
          <w:szCs w:val="28"/>
        </w:rPr>
        <w:t>88.02</w:t>
      </w:r>
      <w:r>
        <w:rPr>
          <w:rFonts w:ascii="仿宋_GB2312" w:eastAsia="仿宋_GB2312" w:hAnsi="宋体" w:hint="eastAsia"/>
          <w:sz w:val="32"/>
          <w:szCs w:val="28"/>
          <w:lang w:val="zh-CN"/>
        </w:rPr>
        <w:t>～</w:t>
      </w:r>
      <w:r>
        <w:rPr>
          <w:rFonts w:ascii="仿宋_GB2312" w:eastAsia="仿宋_GB2312" w:hAnsi="宋体" w:hint="eastAsia"/>
          <w:sz w:val="32"/>
          <w:szCs w:val="28"/>
        </w:rPr>
        <w:t>97.12</w:t>
      </w:r>
      <w:r>
        <w:rPr>
          <w:rFonts w:ascii="仿宋_GB2312" w:eastAsia="仿宋_GB2312" w:hAnsi="宋体" w:hint="eastAsia"/>
          <w:sz w:val="32"/>
          <w:szCs w:val="28"/>
          <w:lang w:val="zh-CN"/>
        </w:rPr>
        <w:t xml:space="preserve"> mg/100g之间，范围波动较小，但83％样品低于中国食物成分表（</w:t>
      </w:r>
      <w:r>
        <w:rPr>
          <w:rFonts w:ascii="仿宋_GB2312" w:eastAsia="仿宋_GB2312" w:hAnsi="宋体" w:hint="eastAsia"/>
          <w:sz w:val="32"/>
          <w:szCs w:val="28"/>
        </w:rPr>
        <w:t>96</w:t>
      </w:r>
      <w:r>
        <w:rPr>
          <w:rFonts w:ascii="仿宋_GB2312" w:eastAsia="仿宋_GB2312" w:hAnsi="宋体" w:hint="eastAsia"/>
          <w:sz w:val="32"/>
          <w:szCs w:val="28"/>
          <w:lang w:val="zh-CN"/>
        </w:rPr>
        <w:t xml:space="preserve"> g/100g），综合考虑不同菜心间品种差异及产地差异，故拟定钙含量≥</w:t>
      </w:r>
      <w:r>
        <w:rPr>
          <w:rFonts w:ascii="仿宋_GB2312" w:eastAsia="仿宋_GB2312" w:hAnsi="宋体" w:hint="eastAsia"/>
          <w:sz w:val="32"/>
          <w:szCs w:val="28"/>
        </w:rPr>
        <w:t>85</w:t>
      </w:r>
      <w:r>
        <w:rPr>
          <w:rFonts w:ascii="仿宋_GB2312" w:eastAsia="仿宋_GB2312" w:hAnsi="宋体" w:hint="eastAsia"/>
          <w:sz w:val="32"/>
          <w:szCs w:val="28"/>
          <w:lang w:val="zh-CN"/>
        </w:rPr>
        <w:t xml:space="preserve"> mg/100g。</w:t>
      </w:r>
    </w:p>
    <w:p w:rsidR="0023387D" w:rsidRDefault="008732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镁是哺乳动物和人类所必需的微量元素，它是细胞内重要的阳离子，参与蛋白质的合成和肌肉的收缩作用。经检测供港菜心镁含量在</w:t>
      </w:r>
      <w:r>
        <w:rPr>
          <w:rFonts w:ascii="仿宋_GB2312" w:eastAsia="仿宋_GB2312" w:hAnsi="宋体" w:hint="eastAsia"/>
          <w:sz w:val="32"/>
          <w:szCs w:val="28"/>
        </w:rPr>
        <w:t>9.85</w:t>
      </w:r>
      <w:r>
        <w:rPr>
          <w:rFonts w:ascii="仿宋_GB2312" w:eastAsia="仿宋_GB2312" w:hAnsi="宋体" w:hint="eastAsia"/>
          <w:sz w:val="32"/>
          <w:szCs w:val="28"/>
          <w:lang w:val="zh-CN"/>
        </w:rPr>
        <w:t>～</w:t>
      </w:r>
      <w:r>
        <w:rPr>
          <w:rFonts w:ascii="仿宋_GB2312" w:eastAsia="仿宋_GB2312" w:hAnsi="宋体" w:hint="eastAsia"/>
          <w:sz w:val="32"/>
          <w:szCs w:val="28"/>
        </w:rPr>
        <w:t>18.03</w:t>
      </w:r>
      <w:r>
        <w:rPr>
          <w:rFonts w:ascii="仿宋_GB2312" w:eastAsia="仿宋_GB2312" w:hAnsi="宋体" w:hint="eastAsia"/>
          <w:sz w:val="32"/>
          <w:szCs w:val="28"/>
          <w:lang w:val="zh-CN"/>
        </w:rPr>
        <w:t xml:space="preserve"> mg/100g之间，与其他种类蔬菜相比表现良好，经查阅暂无无标准或文件参考，经综合分析拟定镁含量≥</w:t>
      </w:r>
      <w:r>
        <w:rPr>
          <w:rFonts w:ascii="仿宋_GB2312" w:eastAsia="仿宋_GB2312" w:hAnsi="宋体" w:hint="eastAsia"/>
          <w:sz w:val="32"/>
          <w:szCs w:val="28"/>
        </w:rPr>
        <w:t>9.0</w:t>
      </w:r>
      <w:r>
        <w:rPr>
          <w:rFonts w:ascii="仿宋_GB2312" w:eastAsia="仿宋_GB2312" w:hAnsi="宋体" w:hint="eastAsia"/>
          <w:sz w:val="32"/>
          <w:szCs w:val="28"/>
          <w:lang w:val="zh-CN"/>
        </w:rPr>
        <w:t xml:space="preserve"> mg/100g，送检产品均可达到该指标。</w:t>
      </w:r>
    </w:p>
    <w:p w:rsidR="0023387D" w:rsidRDefault="0087321F">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硒，可阻止癌细胞的分裂与生长，抑制致癌物的活力并加速解毒，甚至可使癌细胞发生逆转，刺激机体免疫功能，促进抗体的形成，提高对癌的抵抗力。经检测供港菜心硒含量在0.</w:t>
      </w:r>
      <w:r>
        <w:rPr>
          <w:rFonts w:ascii="仿宋_GB2312" w:eastAsia="仿宋_GB2312" w:hAnsi="宋体" w:hint="eastAsia"/>
          <w:sz w:val="32"/>
          <w:szCs w:val="28"/>
        </w:rPr>
        <w:t>014</w:t>
      </w:r>
      <w:r>
        <w:rPr>
          <w:rFonts w:ascii="仿宋_GB2312" w:eastAsia="仿宋_GB2312" w:hAnsi="宋体" w:hint="eastAsia"/>
          <w:sz w:val="32"/>
          <w:szCs w:val="28"/>
          <w:lang w:val="zh-CN"/>
        </w:rPr>
        <w:t>～0.0</w:t>
      </w:r>
      <w:r>
        <w:rPr>
          <w:rFonts w:ascii="仿宋_GB2312" w:eastAsia="仿宋_GB2312" w:hAnsi="宋体" w:hint="eastAsia"/>
          <w:sz w:val="32"/>
          <w:szCs w:val="28"/>
        </w:rPr>
        <w:t>16</w:t>
      </w:r>
      <w:r>
        <w:rPr>
          <w:rFonts w:ascii="仿宋_GB2312" w:eastAsia="仿宋_GB2312" w:hAnsi="宋体" w:hint="eastAsia"/>
          <w:sz w:val="32"/>
          <w:szCs w:val="28"/>
          <w:lang w:val="zh-CN"/>
        </w:rPr>
        <w:t xml:space="preserve"> mg/kg之间，未达到GH/T 1135—2017《富硒农产品》（0.1</w:t>
      </w:r>
      <w:r>
        <w:rPr>
          <w:rFonts w:ascii="宋体" w:hAnsi="宋体" w:hint="eastAsia"/>
          <w:sz w:val="32"/>
          <w:szCs w:val="28"/>
          <w:lang w:val="zh-CN"/>
        </w:rPr>
        <w:t>～1.0</w:t>
      </w:r>
      <w:r>
        <w:rPr>
          <w:rFonts w:ascii="仿宋_GB2312" w:eastAsia="仿宋_GB2312" w:hAnsi="宋体" w:hint="eastAsia"/>
          <w:sz w:val="32"/>
          <w:szCs w:val="28"/>
          <w:lang w:val="zh-CN"/>
        </w:rPr>
        <w:t>）要求，经分析拟定硒含量≥0.</w:t>
      </w:r>
      <w:r>
        <w:rPr>
          <w:rFonts w:ascii="仿宋_GB2312" w:eastAsia="仿宋_GB2312" w:hAnsi="宋体" w:hint="eastAsia"/>
          <w:sz w:val="32"/>
          <w:szCs w:val="28"/>
        </w:rPr>
        <w:t>01</w:t>
      </w:r>
      <w:r>
        <w:rPr>
          <w:rFonts w:ascii="仿宋_GB2312" w:eastAsia="仿宋_GB2312" w:hAnsi="宋体" w:hint="eastAsia"/>
          <w:sz w:val="32"/>
          <w:szCs w:val="28"/>
          <w:lang w:val="zh-CN"/>
        </w:rPr>
        <w:t xml:space="preserve"> mg/kg，送检产品均可达到该指标。</w:t>
      </w:r>
      <w:bookmarkStart w:id="0" w:name="_GoBack"/>
      <w:bookmarkEnd w:id="0"/>
    </w:p>
    <w:p w:rsidR="0005577D" w:rsidRPr="0005577D" w:rsidRDefault="0005577D" w:rsidP="0005577D">
      <w:pPr>
        <w:pStyle w:val="a6"/>
        <w:numPr>
          <w:ilvl w:val="0"/>
          <w:numId w:val="0"/>
        </w:numPr>
        <w:spacing w:before="156" w:afterLines="0"/>
        <w:rPr>
          <w:rFonts w:ascii="仿宋_GB2312" w:eastAsia="仿宋_GB2312"/>
          <w:b/>
          <w:sz w:val="28"/>
          <w:szCs w:val="24"/>
        </w:rPr>
      </w:pPr>
      <w:r>
        <w:rPr>
          <w:rFonts w:ascii="仿宋_GB2312" w:eastAsia="仿宋_GB2312" w:hint="eastAsia"/>
          <w:b/>
          <w:sz w:val="28"/>
          <w:szCs w:val="24"/>
        </w:rPr>
        <w:lastRenderedPageBreak/>
        <w:t xml:space="preserve">表2  </w:t>
      </w:r>
      <w:r w:rsidRPr="0005577D">
        <w:rPr>
          <w:rFonts w:ascii="仿宋_GB2312" w:eastAsia="仿宋_GB2312" w:hint="eastAsia"/>
          <w:b/>
          <w:sz w:val="28"/>
          <w:szCs w:val="24"/>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5070"/>
        <w:gridCol w:w="4104"/>
      </w:tblGrid>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项目</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要求</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蛋白质，g/100g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2.8</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总糖，g/100g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6.5</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总酸，g/100g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0.2</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可溶性糖，g/100g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2.8</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维生素C，mg/100g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59.0</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粗纤维，g/100g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2.0</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维生素B1，mg/100g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0.05</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维生素B2，mg/100g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0.08</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铁，mg/kg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0.4</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钙，mg/kg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85.0</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镁，mg/kg                     ≥</w:t>
            </w:r>
          </w:p>
        </w:tc>
        <w:tc>
          <w:tcPr>
            <w:tcW w:w="2237"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9.0</w:t>
            </w:r>
          </w:p>
        </w:tc>
      </w:tr>
      <w:tr w:rsidR="0005577D" w:rsidRPr="0005577D" w:rsidTr="00945C28">
        <w:trPr>
          <w:trHeight w:val="397"/>
        </w:trPr>
        <w:tc>
          <w:tcPr>
            <w:tcW w:w="2763" w:type="pct"/>
            <w:shd w:val="clear" w:color="auto" w:fill="auto"/>
            <w:vAlign w:val="center"/>
          </w:tcPr>
          <w:p w:rsidR="0005577D" w:rsidRPr="0005577D" w:rsidRDefault="0005577D" w:rsidP="00B676C8">
            <w:pPr>
              <w:jc w:val="center"/>
              <w:rPr>
                <w:rFonts w:ascii="仿宋_GB2312" w:eastAsia="仿宋_GB2312" w:hAnsi="宋体"/>
                <w:sz w:val="24"/>
              </w:rPr>
            </w:pPr>
            <w:r w:rsidRPr="0005577D">
              <w:rPr>
                <w:rFonts w:ascii="仿宋_GB2312" w:eastAsia="仿宋_GB2312" w:hAnsi="宋体" w:hint="eastAsia"/>
                <w:sz w:val="24"/>
              </w:rPr>
              <w:t>硒，mg/kg（以干重计）        ≥</w:t>
            </w:r>
          </w:p>
        </w:tc>
        <w:tc>
          <w:tcPr>
            <w:tcW w:w="2237" w:type="pct"/>
            <w:shd w:val="clear" w:color="auto" w:fill="auto"/>
            <w:vAlign w:val="center"/>
          </w:tcPr>
          <w:p w:rsidR="0005577D" w:rsidRPr="0005577D" w:rsidRDefault="0005577D" w:rsidP="00B676C8">
            <w:pPr>
              <w:jc w:val="center"/>
              <w:rPr>
                <w:rFonts w:ascii="仿宋_GB2312" w:eastAsia="仿宋_GB2312" w:hAnsi="宋体"/>
                <w:color w:val="FF0000"/>
                <w:sz w:val="24"/>
              </w:rPr>
            </w:pPr>
            <w:r w:rsidRPr="0005577D">
              <w:rPr>
                <w:rFonts w:ascii="仿宋_GB2312" w:eastAsia="仿宋_GB2312" w:hAnsi="宋体" w:hint="eastAsia"/>
                <w:sz w:val="24"/>
              </w:rPr>
              <w:t>0.01</w:t>
            </w:r>
          </w:p>
        </w:tc>
      </w:tr>
    </w:tbl>
    <w:p w:rsidR="00945C28" w:rsidRDefault="00945C28" w:rsidP="00945C28">
      <w:pPr>
        <w:rPr>
          <w:rFonts w:ascii="楷体" w:eastAsia="楷体" w:hAnsi="楷体"/>
          <w:b/>
          <w:sz w:val="32"/>
          <w:szCs w:val="32"/>
          <w:lang w:val="zh-CN"/>
        </w:rPr>
      </w:pPr>
    </w:p>
    <w:p w:rsidR="0023387D" w:rsidRDefault="00945C28" w:rsidP="00945C28">
      <w:pPr>
        <w:rPr>
          <w:rFonts w:ascii="楷体" w:eastAsia="楷体" w:hAnsi="楷体"/>
          <w:b/>
          <w:sz w:val="32"/>
          <w:szCs w:val="32"/>
          <w:lang w:val="zh-CN"/>
        </w:rPr>
      </w:pPr>
      <w:r w:rsidRPr="00945C28">
        <w:rPr>
          <w:rFonts w:ascii="楷体" w:eastAsia="楷体" w:hAnsi="楷体"/>
          <w:b/>
          <w:noProof/>
          <w:sz w:val="32"/>
          <w:szCs w:val="32"/>
        </w:rPr>
        <w:drawing>
          <wp:inline distT="0" distB="0" distL="0" distR="0">
            <wp:extent cx="5688330" cy="3349464"/>
            <wp:effectExtent l="19050" t="0" r="7620" b="0"/>
            <wp:docPr id="2" name="图片 2" descr="C:\Users\ADMINI~1\AppData\Local\Temp\WeChat Files\382e9a658f12ea7028ce625fa370b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382e9a658f12ea7028ce625fa370be5.png"/>
                    <pic:cNvPicPr>
                      <a:picLocks noChangeAspect="1" noChangeArrowheads="1"/>
                    </pic:cNvPicPr>
                  </pic:nvPicPr>
                  <pic:blipFill>
                    <a:blip r:embed="rId13" cstate="print"/>
                    <a:srcRect/>
                    <a:stretch>
                      <a:fillRect/>
                    </a:stretch>
                  </pic:blipFill>
                  <pic:spPr>
                    <a:xfrm>
                      <a:off x="0" y="0"/>
                      <a:ext cx="5688330" cy="3349464"/>
                    </a:xfrm>
                    <a:prstGeom prst="rect">
                      <a:avLst/>
                    </a:prstGeom>
                    <a:noFill/>
                    <a:ln w="9525">
                      <a:noFill/>
                      <a:miter lim="800000"/>
                      <a:headEnd/>
                      <a:tailEnd/>
                    </a:ln>
                  </pic:spPr>
                </pic:pic>
              </a:graphicData>
            </a:graphic>
          </wp:inline>
        </w:drawing>
      </w:r>
    </w:p>
    <w:p w:rsidR="0023387D" w:rsidRDefault="00945C28" w:rsidP="00945C28">
      <w:pPr>
        <w:spacing w:line="560" w:lineRule="exact"/>
        <w:ind w:firstLineChars="200" w:firstLine="562"/>
        <w:jc w:val="center"/>
        <w:rPr>
          <w:rFonts w:ascii="楷体" w:eastAsia="楷体" w:hAnsi="楷体"/>
          <w:b/>
          <w:sz w:val="32"/>
          <w:szCs w:val="32"/>
          <w:lang w:val="zh-CN"/>
        </w:rPr>
      </w:pPr>
      <w:r>
        <w:rPr>
          <w:rFonts w:ascii="仿宋_GB2312" w:eastAsia="仿宋_GB2312" w:hint="eastAsia"/>
          <w:b/>
          <w:sz w:val="28"/>
        </w:rPr>
        <w:t>图5  GH/T 1135—2017《富硒农产品》</w:t>
      </w:r>
    </w:p>
    <w:p w:rsidR="0023387D" w:rsidRDefault="0023387D" w:rsidP="00A8335D">
      <w:pPr>
        <w:spacing w:beforeLines="50" w:afterLines="50" w:line="560" w:lineRule="exact"/>
        <w:ind w:firstLineChars="200" w:firstLine="643"/>
        <w:rPr>
          <w:rFonts w:ascii="楷体" w:eastAsia="楷体" w:hAnsi="楷体"/>
          <w:b/>
          <w:sz w:val="32"/>
          <w:szCs w:val="32"/>
          <w:lang w:val="zh-CN"/>
        </w:rPr>
      </w:pPr>
    </w:p>
    <w:p w:rsidR="0023387D" w:rsidRDefault="0023387D" w:rsidP="00A8335D">
      <w:pPr>
        <w:spacing w:beforeLines="50" w:afterLines="50" w:line="560" w:lineRule="exact"/>
        <w:rPr>
          <w:rFonts w:ascii="楷体" w:eastAsia="楷体" w:hAnsi="楷体"/>
          <w:b/>
          <w:sz w:val="32"/>
          <w:szCs w:val="32"/>
          <w:lang w:val="zh-CN"/>
        </w:rPr>
        <w:sectPr w:rsidR="0023387D">
          <w:footerReference w:type="default" r:id="rId14"/>
          <w:pgSz w:w="11906" w:h="16838"/>
          <w:pgMar w:top="1474" w:right="1474" w:bottom="1474" w:left="1474" w:header="851" w:footer="992" w:gutter="0"/>
          <w:cols w:space="720"/>
          <w:docGrid w:type="lines" w:linePitch="312"/>
        </w:sectPr>
      </w:pPr>
    </w:p>
    <w:p w:rsidR="0023387D" w:rsidRDefault="0087321F">
      <w:pPr>
        <w:jc w:val="center"/>
        <w:rPr>
          <w:rFonts w:ascii="仿宋_GB2312" w:eastAsia="仿宋_GB2312"/>
          <w:b/>
          <w:sz w:val="28"/>
        </w:rPr>
      </w:pPr>
      <w:r>
        <w:rPr>
          <w:rFonts w:ascii="仿宋_GB2312" w:eastAsia="仿宋_GB2312"/>
          <w:b/>
          <w:noProof/>
          <w:sz w:val="28"/>
        </w:rPr>
        <w:lastRenderedPageBreak/>
        <w:drawing>
          <wp:inline distT="0" distB="0" distL="0" distR="0">
            <wp:extent cx="8822690" cy="1798955"/>
            <wp:effectExtent l="19050" t="19050" r="16372" b="10491"/>
            <wp:docPr id="7" name="图片 5" descr="C:\Users\ADMINI~1\AppData\Local\Temp\WeChat Files\7f27021532c13161f22e3bf4f8028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C:\Users\ADMINI~1\AppData\Local\Temp\WeChat Files\7f27021532c13161f22e3bf4f8028bb.png"/>
                    <pic:cNvPicPr>
                      <a:picLocks noChangeAspect="1" noChangeArrowheads="1"/>
                    </pic:cNvPicPr>
                  </pic:nvPicPr>
                  <pic:blipFill>
                    <a:blip r:embed="rId15" cstate="print"/>
                    <a:srcRect t="1826" b="24430"/>
                    <a:stretch>
                      <a:fillRect/>
                    </a:stretch>
                  </pic:blipFill>
                  <pic:spPr>
                    <a:xfrm>
                      <a:off x="0" y="0"/>
                      <a:ext cx="8822828" cy="1799259"/>
                    </a:xfrm>
                    <a:prstGeom prst="rect">
                      <a:avLst/>
                    </a:prstGeom>
                    <a:noFill/>
                    <a:ln w="9525">
                      <a:solidFill>
                        <a:schemeClr val="tx1"/>
                      </a:solidFill>
                      <a:miter lim="800000"/>
                      <a:headEnd/>
                      <a:tailEnd/>
                    </a:ln>
                  </pic:spPr>
                </pic:pic>
              </a:graphicData>
            </a:graphic>
          </wp:inline>
        </w:drawing>
      </w:r>
    </w:p>
    <w:p w:rsidR="0023387D" w:rsidRDefault="0087321F">
      <w:pPr>
        <w:jc w:val="center"/>
        <w:rPr>
          <w:rFonts w:ascii="仿宋_GB2312" w:eastAsia="仿宋_GB2312"/>
          <w:b/>
          <w:sz w:val="28"/>
        </w:rPr>
      </w:pPr>
      <w:r>
        <w:rPr>
          <w:rFonts w:ascii="仿宋_GB2312" w:eastAsia="仿宋_GB2312" w:hint="eastAsia"/>
          <w:b/>
          <w:sz w:val="28"/>
        </w:rPr>
        <w:t>图</w:t>
      </w:r>
      <w:r w:rsidR="00945C28">
        <w:rPr>
          <w:rFonts w:ascii="仿宋_GB2312" w:eastAsia="仿宋_GB2312" w:hint="eastAsia"/>
          <w:b/>
          <w:sz w:val="28"/>
        </w:rPr>
        <w:t>6</w:t>
      </w:r>
      <w:r>
        <w:rPr>
          <w:rFonts w:ascii="仿宋_GB2312" w:eastAsia="仿宋_GB2312" w:hint="eastAsia"/>
          <w:b/>
          <w:sz w:val="28"/>
        </w:rPr>
        <w:t xml:space="preserve">  中国食品成分表（菜心）</w:t>
      </w:r>
    </w:p>
    <w:p w:rsidR="0023387D" w:rsidRDefault="0087321F">
      <w:pPr>
        <w:jc w:val="center"/>
        <w:rPr>
          <w:rFonts w:ascii="仿宋_GB2312" w:eastAsia="仿宋_GB2312"/>
          <w:b/>
          <w:sz w:val="28"/>
        </w:rPr>
      </w:pPr>
      <w:r>
        <w:rPr>
          <w:rFonts w:ascii="仿宋_GB2312" w:eastAsia="仿宋_GB2312" w:hint="eastAsia"/>
          <w:b/>
          <w:sz w:val="28"/>
        </w:rPr>
        <w:t>表</w:t>
      </w:r>
      <w:r w:rsidR="0005577D">
        <w:rPr>
          <w:rFonts w:ascii="仿宋_GB2312" w:eastAsia="仿宋_GB2312" w:hint="eastAsia"/>
          <w:b/>
          <w:sz w:val="28"/>
        </w:rPr>
        <w:t>3</w:t>
      </w:r>
      <w:r>
        <w:rPr>
          <w:rFonts w:ascii="仿宋_GB2312" w:eastAsia="仿宋_GB2312" w:hint="eastAsia"/>
          <w:b/>
          <w:sz w:val="28"/>
        </w:rPr>
        <w:t xml:space="preserve">  菜心理化指标</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0"/>
        <w:gridCol w:w="1193"/>
        <w:gridCol w:w="1193"/>
        <w:gridCol w:w="1193"/>
        <w:gridCol w:w="1193"/>
        <w:gridCol w:w="1331"/>
        <w:gridCol w:w="1056"/>
        <w:gridCol w:w="1194"/>
        <w:gridCol w:w="1194"/>
        <w:gridCol w:w="1194"/>
        <w:gridCol w:w="1194"/>
        <w:gridCol w:w="1255"/>
        <w:gridCol w:w="1133"/>
      </w:tblGrid>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批次</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蛋白质</w:t>
            </w:r>
          </w:p>
          <w:p w:rsidR="0023387D" w:rsidRDefault="0087321F">
            <w:pPr>
              <w:jc w:val="center"/>
              <w:rPr>
                <w:rFonts w:ascii="仿宋_GB2312" w:eastAsia="仿宋_GB2312" w:hAnsi="宋体"/>
                <w:b/>
                <w:szCs w:val="21"/>
              </w:rPr>
            </w:pPr>
            <w:r>
              <w:rPr>
                <w:rFonts w:ascii="仿宋_GB2312" w:eastAsia="仿宋_GB2312" w:hAnsi="宋体" w:hint="eastAsia"/>
                <w:szCs w:val="21"/>
              </w:rPr>
              <w:t>g/100g</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总糖</w:t>
            </w:r>
          </w:p>
          <w:p w:rsidR="0023387D" w:rsidRDefault="0087321F">
            <w:pPr>
              <w:jc w:val="center"/>
              <w:rPr>
                <w:rFonts w:ascii="仿宋_GB2312" w:eastAsia="仿宋_GB2312" w:hAnsi="宋体"/>
                <w:szCs w:val="21"/>
              </w:rPr>
            </w:pPr>
            <w:r>
              <w:rPr>
                <w:rFonts w:ascii="仿宋_GB2312" w:eastAsia="仿宋_GB2312" w:hAnsi="宋体" w:hint="eastAsia"/>
                <w:szCs w:val="21"/>
              </w:rPr>
              <w:t>g/100g</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总酸</w:t>
            </w:r>
          </w:p>
          <w:p w:rsidR="0023387D" w:rsidRDefault="0087321F">
            <w:pPr>
              <w:jc w:val="center"/>
              <w:rPr>
                <w:rFonts w:ascii="仿宋_GB2312" w:eastAsia="仿宋_GB2312" w:hAnsi="宋体"/>
                <w:szCs w:val="21"/>
              </w:rPr>
            </w:pPr>
            <w:r>
              <w:rPr>
                <w:rFonts w:ascii="仿宋_GB2312" w:eastAsia="仿宋_GB2312" w:hAnsi="宋体" w:hint="eastAsia"/>
                <w:szCs w:val="21"/>
              </w:rPr>
              <w:t>g/100g</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可溶性糖</w:t>
            </w:r>
          </w:p>
          <w:p w:rsidR="0023387D" w:rsidRDefault="0087321F">
            <w:pPr>
              <w:jc w:val="center"/>
              <w:rPr>
                <w:rFonts w:ascii="仿宋_GB2312" w:eastAsia="仿宋_GB2312" w:hAnsi="宋体"/>
                <w:szCs w:val="21"/>
              </w:rPr>
            </w:pPr>
            <w:r>
              <w:rPr>
                <w:rFonts w:ascii="仿宋_GB2312" w:eastAsia="仿宋_GB2312" w:hAnsi="宋体" w:hint="eastAsia"/>
                <w:szCs w:val="21"/>
              </w:rPr>
              <w:t>g/100g</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维生素C</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粗纤维</w:t>
            </w:r>
          </w:p>
          <w:p w:rsidR="0023387D" w:rsidRDefault="0087321F">
            <w:pPr>
              <w:jc w:val="center"/>
              <w:rPr>
                <w:rFonts w:ascii="仿宋_GB2312" w:eastAsia="仿宋_GB2312" w:hAnsi="宋体"/>
                <w:szCs w:val="21"/>
              </w:rPr>
            </w:pPr>
            <w:r>
              <w:rPr>
                <w:rFonts w:ascii="仿宋_GB2312" w:eastAsia="仿宋_GB2312" w:hAnsi="宋体" w:hint="eastAsia"/>
                <w:szCs w:val="21"/>
              </w:rPr>
              <w:t>g/100</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维生素B1</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维生素B2</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铁</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钙</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镁</w:t>
            </w:r>
          </w:p>
          <w:p w:rsidR="0023387D" w:rsidRDefault="0087321F">
            <w:pPr>
              <w:jc w:val="center"/>
              <w:rPr>
                <w:rFonts w:ascii="仿宋_GB2312" w:eastAsia="仿宋_GB2312" w:hAnsi="宋体"/>
                <w:szCs w:val="21"/>
              </w:rPr>
            </w:pPr>
            <w:r>
              <w:rPr>
                <w:rFonts w:ascii="仿宋_GB2312" w:eastAsia="仿宋_GB2312" w:hAnsi="宋体" w:hint="eastAsia"/>
                <w:szCs w:val="21"/>
              </w:rPr>
              <w:t>mg/100g</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硒</w:t>
            </w:r>
          </w:p>
          <w:p w:rsidR="0023387D" w:rsidRDefault="0087321F">
            <w:pPr>
              <w:jc w:val="center"/>
              <w:rPr>
                <w:rFonts w:ascii="仿宋_GB2312" w:eastAsia="仿宋_GB2312" w:hAnsi="宋体"/>
                <w:szCs w:val="21"/>
              </w:rPr>
            </w:pPr>
            <w:r>
              <w:rPr>
                <w:rFonts w:ascii="仿宋_GB2312" w:eastAsia="仿宋_GB2312" w:hAnsi="宋体" w:hint="eastAsia"/>
                <w:szCs w:val="21"/>
              </w:rPr>
              <w:t>mg/kg</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3.01</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7.21</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0.12</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3.23</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59.16</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1.48</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0.062</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1.24</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97.12</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9.86</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0.016</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2</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2.91</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7.03</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3.12</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68.01</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1.61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0.063</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0.093</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0.45</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88.02</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13.36</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0.016</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2.96</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6.96</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0.11</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2.86</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69.12</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1.34</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0.061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0.089</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1.24</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90.12</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11.94</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0.014</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4</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3.06</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7.16</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0.12</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3.16</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64.02</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1.3</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0.064</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0.096</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0.56</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89.06</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18.03</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0.016</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5</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3.08</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7.23</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0.14</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3.19</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68.13</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1.51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0.061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0.093</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0.96</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91.23</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9.85</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0.016</w:t>
            </w:r>
          </w:p>
        </w:tc>
      </w:tr>
      <w:tr w:rsidR="0023387D">
        <w:trPr>
          <w:trHeight w:val="454"/>
          <w:jc w:val="center"/>
        </w:trPr>
        <w:tc>
          <w:tcPr>
            <w:tcW w:w="420"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6</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2.98</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7.12</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0.18</w:t>
            </w:r>
          </w:p>
        </w:tc>
        <w:tc>
          <w:tcPr>
            <w:tcW w:w="119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3.09</w:t>
            </w:r>
          </w:p>
        </w:tc>
        <w:tc>
          <w:tcPr>
            <w:tcW w:w="1331"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72.16</w:t>
            </w:r>
          </w:p>
        </w:tc>
        <w:tc>
          <w:tcPr>
            <w:tcW w:w="1056"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89.13</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0.059</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0.094</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0.41</w:t>
            </w:r>
          </w:p>
        </w:tc>
        <w:tc>
          <w:tcPr>
            <w:tcW w:w="1194"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89.13</w:t>
            </w:r>
          </w:p>
        </w:tc>
        <w:tc>
          <w:tcPr>
            <w:tcW w:w="1255"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13.6</w:t>
            </w:r>
          </w:p>
        </w:tc>
        <w:tc>
          <w:tcPr>
            <w:tcW w:w="1133" w:type="dxa"/>
            <w:vAlign w:val="center"/>
          </w:tcPr>
          <w:p w:rsidR="0023387D" w:rsidRDefault="0087321F">
            <w:pPr>
              <w:jc w:val="center"/>
              <w:rPr>
                <w:rFonts w:ascii="仿宋_GB2312" w:eastAsia="仿宋_GB2312" w:hAnsi="宋体"/>
                <w:szCs w:val="21"/>
              </w:rPr>
            </w:pPr>
            <w:r>
              <w:rPr>
                <w:rFonts w:ascii="仿宋_GB2312" w:eastAsia="仿宋_GB2312" w:hAnsi="宋体" w:hint="eastAsia"/>
                <w:szCs w:val="21"/>
              </w:rPr>
              <w:t>0.014</w:t>
            </w:r>
          </w:p>
        </w:tc>
      </w:tr>
    </w:tbl>
    <w:p w:rsidR="0023387D" w:rsidRDefault="0023387D" w:rsidP="00A8335D">
      <w:pPr>
        <w:spacing w:beforeLines="50" w:afterLines="50" w:line="560" w:lineRule="exact"/>
        <w:rPr>
          <w:rFonts w:ascii="楷体" w:eastAsia="楷体" w:hAnsi="楷体"/>
          <w:b/>
          <w:sz w:val="32"/>
          <w:szCs w:val="32"/>
          <w:lang w:val="zh-CN"/>
        </w:rPr>
      </w:pPr>
    </w:p>
    <w:p w:rsidR="0023387D" w:rsidRDefault="0023387D" w:rsidP="00A8335D">
      <w:pPr>
        <w:spacing w:beforeLines="50" w:afterLines="50" w:line="560" w:lineRule="exact"/>
        <w:ind w:firstLineChars="200" w:firstLine="643"/>
        <w:rPr>
          <w:rFonts w:ascii="楷体" w:eastAsia="楷体" w:hAnsi="楷体"/>
          <w:b/>
          <w:sz w:val="32"/>
          <w:szCs w:val="32"/>
          <w:lang w:val="zh-CN"/>
        </w:rPr>
        <w:sectPr w:rsidR="0023387D">
          <w:pgSz w:w="16838" w:h="11906" w:orient="landscape"/>
          <w:pgMar w:top="1474" w:right="1474" w:bottom="1474" w:left="1474" w:header="851" w:footer="992" w:gutter="0"/>
          <w:cols w:space="720"/>
          <w:docGrid w:type="lines" w:linePitch="312"/>
        </w:sectPr>
      </w:pPr>
    </w:p>
    <w:p w:rsidR="00945C28" w:rsidRDefault="00945C28" w:rsidP="00945C28">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（五）安全卫生指标</w:t>
      </w:r>
    </w:p>
    <w:p w:rsidR="00945C28" w:rsidRDefault="00945C28" w:rsidP="00A8335D">
      <w:pPr>
        <w:spacing w:beforeLines="50" w:afterLines="50" w:line="560" w:lineRule="exact"/>
        <w:ind w:firstLineChars="200" w:firstLine="640"/>
        <w:rPr>
          <w:rFonts w:ascii="黑体" w:eastAsia="黑体" w:hAnsi="黑体" w:cs="黑体"/>
          <w:bCs/>
          <w:sz w:val="32"/>
          <w:szCs w:val="32"/>
        </w:rPr>
      </w:pPr>
      <w:r>
        <w:rPr>
          <w:rFonts w:ascii="仿宋_GB2312" w:eastAsia="仿宋_GB2312" w:hAnsi="宋体" w:hint="eastAsia"/>
          <w:sz w:val="32"/>
          <w:szCs w:val="28"/>
          <w:lang w:val="zh-CN"/>
        </w:rPr>
        <w:t>参照T/GDNB 6.1—2020《粤港澳大湾区“菜篮子”平台产品质量安全指标体系  蔬菜》</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经查阅，与供港菜心产品质量相关的国家标准、行业标准、地方标准和团体标准有：DB42/T 315-2005《洪山菜薹》、NY/T 778-2004《紫菜薹》、DB64/T 644-2010《设施栽培菜心贮运保鲜技术规程》、DB42/T 1695-2021《菜苔冷链物流技术规范》、DB44/T 1256-2013《地理标志产品 增城迟菜心》、NY/T 1647-2008《菜心等级规格》、T/GDNB 6.1—2020《粤港澳大湾区“菜篮子”平台产品质量安全指标体系  蔬菜》、SN/T 4529.2-2016《供港食品全程RFID溯源规程  第2部分：蔬菜》。以上标准主要对菜心感官指标和卫生安全指标进行限定，未对菜心产品的</w:t>
      </w:r>
      <w:r w:rsidR="00843E40" w:rsidRPr="00843E40">
        <w:rPr>
          <w:rFonts w:ascii="仿宋_GB2312" w:eastAsia="仿宋_GB2312" w:hAnsi="宋体" w:hint="eastAsia"/>
          <w:sz w:val="32"/>
          <w:szCs w:val="28"/>
          <w:lang w:val="zh-CN"/>
        </w:rPr>
        <w:t>口感、形状、蛋白质、维生素C</w:t>
      </w:r>
      <w:r>
        <w:rPr>
          <w:rFonts w:ascii="仿宋_GB2312" w:eastAsia="仿宋_GB2312" w:hAnsi="宋体" w:hint="eastAsia"/>
          <w:sz w:val="32"/>
          <w:szCs w:val="28"/>
          <w:lang w:val="zh-CN"/>
        </w:rPr>
        <w:t>等特征指标做出规定，无法充分体现贺州菜心特色特点，故以上标准无法有效指导供港菜心生产的工作。</w:t>
      </w:r>
    </w:p>
    <w:p w:rsidR="0023387D" w:rsidRDefault="008732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23387D" w:rsidRDefault="008732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945C28" w:rsidRDefault="00945C28">
      <w:pPr>
        <w:ind w:firstLineChars="200" w:firstLine="640"/>
        <w:rPr>
          <w:rFonts w:ascii="仿宋_GB2312" w:eastAsia="仿宋_GB2312" w:hAnsi="宋体"/>
          <w:sz w:val="32"/>
          <w:szCs w:val="28"/>
          <w:lang w:val="zh-CN"/>
        </w:rPr>
      </w:pPr>
    </w:p>
    <w:p w:rsidR="0023387D" w:rsidRDefault="0087321F" w:rsidP="00A8335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八、自我承诺</w:t>
      </w:r>
    </w:p>
    <w:p w:rsidR="0023387D" w:rsidRDefault="008732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23387D" w:rsidRDefault="0023387D">
      <w:pPr>
        <w:rPr>
          <w:rFonts w:ascii="仿宋_GB2312" w:eastAsia="仿宋_GB2312" w:hAnsi="宋体"/>
          <w:sz w:val="28"/>
          <w:szCs w:val="32"/>
          <w:lang w:val="zh-CN"/>
        </w:rPr>
      </w:pPr>
    </w:p>
    <w:p w:rsidR="0023387D" w:rsidRDefault="0023387D">
      <w:pPr>
        <w:rPr>
          <w:rFonts w:ascii="仿宋_GB2312" w:eastAsia="仿宋_GB2312" w:hAnsi="宋体"/>
          <w:sz w:val="28"/>
          <w:szCs w:val="32"/>
          <w:lang w:val="zh-CN"/>
        </w:rPr>
      </w:pPr>
    </w:p>
    <w:p w:rsidR="0023387D" w:rsidRDefault="0087321F">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团体标准《供港菜心》</w:t>
      </w:r>
    </w:p>
    <w:p w:rsidR="0023387D" w:rsidRPr="00945C28" w:rsidRDefault="0087321F">
      <w:pPr>
        <w:ind w:firstLineChars="1500" w:firstLine="4800"/>
        <w:rPr>
          <w:rFonts w:ascii="仿宋_GB2312" w:eastAsia="仿宋_GB2312" w:hAnsi="宋体"/>
          <w:sz w:val="32"/>
          <w:szCs w:val="28"/>
          <w:lang w:val="zh-CN"/>
        </w:rPr>
      </w:pPr>
      <w:r w:rsidRPr="00945C28">
        <w:rPr>
          <w:rFonts w:ascii="仿宋_GB2312" w:eastAsia="仿宋_GB2312" w:hAnsi="宋体" w:hint="eastAsia"/>
          <w:sz w:val="32"/>
          <w:szCs w:val="28"/>
          <w:lang w:val="zh-CN"/>
        </w:rPr>
        <w:t>标准编制小组</w:t>
      </w:r>
    </w:p>
    <w:p w:rsidR="0023387D" w:rsidRDefault="0087321F">
      <w:pPr>
        <w:ind w:firstLineChars="200" w:firstLine="640"/>
        <w:rPr>
          <w:rFonts w:ascii="仿宋_GB2312" w:eastAsia="仿宋_GB2312" w:hAnsi="宋体"/>
          <w:sz w:val="32"/>
          <w:szCs w:val="28"/>
          <w:lang w:val="zh-CN"/>
        </w:rPr>
      </w:pPr>
      <w:r w:rsidRPr="00945C28">
        <w:rPr>
          <w:rFonts w:ascii="仿宋_GB2312" w:eastAsia="仿宋_GB2312" w:hAnsi="宋体" w:hint="eastAsia"/>
          <w:sz w:val="32"/>
          <w:szCs w:val="28"/>
          <w:lang w:val="zh-CN"/>
        </w:rPr>
        <w:t xml:space="preserve">                         2022年2月2</w:t>
      </w:r>
      <w:r w:rsidR="00945C28">
        <w:rPr>
          <w:rFonts w:ascii="仿宋_GB2312" w:eastAsia="仿宋_GB2312" w:hAnsi="宋体" w:hint="eastAsia"/>
          <w:sz w:val="32"/>
          <w:szCs w:val="28"/>
          <w:lang w:val="zh-CN"/>
        </w:rPr>
        <w:t>5</w:t>
      </w:r>
      <w:r w:rsidRPr="00945C28">
        <w:rPr>
          <w:rFonts w:ascii="仿宋_GB2312" w:eastAsia="仿宋_GB2312" w:hAnsi="宋体" w:hint="eastAsia"/>
          <w:sz w:val="32"/>
          <w:szCs w:val="28"/>
          <w:lang w:val="zh-CN"/>
        </w:rPr>
        <w:t>日</w:t>
      </w:r>
    </w:p>
    <w:sectPr w:rsidR="0023387D" w:rsidSect="0023387D">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A3D" w:rsidRDefault="00A16A3D" w:rsidP="0023387D">
      <w:r>
        <w:separator/>
      </w:r>
    </w:p>
  </w:endnote>
  <w:endnote w:type="continuationSeparator" w:id="0">
    <w:p w:rsidR="00A16A3D" w:rsidRDefault="00A16A3D" w:rsidP="002338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docPartObj>
        <w:docPartGallery w:val="AutoText"/>
      </w:docPartObj>
    </w:sdtPr>
    <w:sdtContent>
      <w:p w:rsidR="0023387D" w:rsidRDefault="009705C3">
        <w:pPr>
          <w:pStyle w:val="af3"/>
          <w:jc w:val="center"/>
        </w:pPr>
        <w:r>
          <w:rPr>
            <w:rFonts w:ascii="宋体" w:hAnsi="宋体"/>
            <w:sz w:val="32"/>
            <w:szCs w:val="32"/>
          </w:rPr>
          <w:fldChar w:fldCharType="begin"/>
        </w:r>
        <w:r w:rsidR="0087321F">
          <w:rPr>
            <w:rFonts w:ascii="宋体" w:hAnsi="宋体"/>
            <w:sz w:val="32"/>
            <w:szCs w:val="32"/>
          </w:rPr>
          <w:instrText xml:space="preserve"> PAGE   \* MERGEFORMAT </w:instrText>
        </w:r>
        <w:r>
          <w:rPr>
            <w:rFonts w:ascii="宋体" w:hAnsi="宋体"/>
            <w:sz w:val="32"/>
            <w:szCs w:val="32"/>
          </w:rPr>
          <w:fldChar w:fldCharType="separate"/>
        </w:r>
        <w:r w:rsidR="00DC3991" w:rsidRPr="00DC3991">
          <w:rPr>
            <w:rFonts w:ascii="宋体" w:hAnsi="宋体"/>
            <w:noProof/>
            <w:sz w:val="32"/>
            <w:szCs w:val="32"/>
            <w:lang w:val="zh-CN"/>
          </w:rPr>
          <w:t>17</w:t>
        </w:r>
        <w:r>
          <w:rPr>
            <w:rFonts w:ascii="宋体" w:hAnsi="宋体"/>
            <w:sz w:val="32"/>
            <w:szCs w:val="32"/>
          </w:rPr>
          <w:fldChar w:fldCharType="end"/>
        </w:r>
      </w:p>
    </w:sdtContent>
  </w:sdt>
  <w:p w:rsidR="0023387D" w:rsidRDefault="0023387D">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A3D" w:rsidRDefault="00A16A3D" w:rsidP="0023387D">
      <w:r>
        <w:separator/>
      </w:r>
    </w:p>
  </w:footnote>
  <w:footnote w:type="continuationSeparator" w:id="0">
    <w:p w:rsidR="00A16A3D" w:rsidRDefault="00A16A3D" w:rsidP="002338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0"/>
  </w:num>
  <w:num w:numId="4">
    <w:abstractNumId w:val="2"/>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2030"/>
    <w:rsid w:val="00004C4A"/>
    <w:rsid w:val="00010E6E"/>
    <w:rsid w:val="0001346F"/>
    <w:rsid w:val="000172E1"/>
    <w:rsid w:val="00022A5F"/>
    <w:rsid w:val="000255B1"/>
    <w:rsid w:val="00031C67"/>
    <w:rsid w:val="000334BE"/>
    <w:rsid w:val="00040D2A"/>
    <w:rsid w:val="00045D6D"/>
    <w:rsid w:val="0005577D"/>
    <w:rsid w:val="00057AD3"/>
    <w:rsid w:val="00072AE1"/>
    <w:rsid w:val="00075056"/>
    <w:rsid w:val="0008582A"/>
    <w:rsid w:val="00093D18"/>
    <w:rsid w:val="00094586"/>
    <w:rsid w:val="00095094"/>
    <w:rsid w:val="0009522E"/>
    <w:rsid w:val="000A029B"/>
    <w:rsid w:val="000A1420"/>
    <w:rsid w:val="000A63E7"/>
    <w:rsid w:val="000B15F9"/>
    <w:rsid w:val="000C1B17"/>
    <w:rsid w:val="000C5230"/>
    <w:rsid w:val="000C7B94"/>
    <w:rsid w:val="000D0936"/>
    <w:rsid w:val="000D2085"/>
    <w:rsid w:val="000D4AA2"/>
    <w:rsid w:val="000D5D37"/>
    <w:rsid w:val="000D7675"/>
    <w:rsid w:val="000E6302"/>
    <w:rsid w:val="000E68F4"/>
    <w:rsid w:val="000E6DEA"/>
    <w:rsid w:val="000F124B"/>
    <w:rsid w:val="000F3C96"/>
    <w:rsid w:val="000F5CC1"/>
    <w:rsid w:val="000F77A5"/>
    <w:rsid w:val="0010044B"/>
    <w:rsid w:val="00105525"/>
    <w:rsid w:val="00106E48"/>
    <w:rsid w:val="001074C4"/>
    <w:rsid w:val="00113C15"/>
    <w:rsid w:val="00113D30"/>
    <w:rsid w:val="00113EE6"/>
    <w:rsid w:val="0011771D"/>
    <w:rsid w:val="00122F32"/>
    <w:rsid w:val="00123812"/>
    <w:rsid w:val="001240E5"/>
    <w:rsid w:val="00127C38"/>
    <w:rsid w:val="00144CFD"/>
    <w:rsid w:val="00151C6D"/>
    <w:rsid w:val="00152E1B"/>
    <w:rsid w:val="001670A9"/>
    <w:rsid w:val="00171BE7"/>
    <w:rsid w:val="0017654D"/>
    <w:rsid w:val="00181E1A"/>
    <w:rsid w:val="00193030"/>
    <w:rsid w:val="001A129A"/>
    <w:rsid w:val="001A2C3B"/>
    <w:rsid w:val="001A5698"/>
    <w:rsid w:val="001A60A2"/>
    <w:rsid w:val="001A7A69"/>
    <w:rsid w:val="001B03C8"/>
    <w:rsid w:val="001B08A5"/>
    <w:rsid w:val="001C2136"/>
    <w:rsid w:val="001C4BEF"/>
    <w:rsid w:val="001D0A9B"/>
    <w:rsid w:val="001D6DFB"/>
    <w:rsid w:val="001E2028"/>
    <w:rsid w:val="001E4B97"/>
    <w:rsid w:val="0020008A"/>
    <w:rsid w:val="0020032C"/>
    <w:rsid w:val="002008BD"/>
    <w:rsid w:val="002052DF"/>
    <w:rsid w:val="00205A58"/>
    <w:rsid w:val="00210978"/>
    <w:rsid w:val="002156C7"/>
    <w:rsid w:val="00224C22"/>
    <w:rsid w:val="0022611B"/>
    <w:rsid w:val="002324AB"/>
    <w:rsid w:val="0023387D"/>
    <w:rsid w:val="002362C7"/>
    <w:rsid w:val="00240DD0"/>
    <w:rsid w:val="00244076"/>
    <w:rsid w:val="002502B0"/>
    <w:rsid w:val="00255B2D"/>
    <w:rsid w:val="0025708A"/>
    <w:rsid w:val="00265259"/>
    <w:rsid w:val="00274817"/>
    <w:rsid w:val="002770E7"/>
    <w:rsid w:val="002A58A4"/>
    <w:rsid w:val="002A7EEE"/>
    <w:rsid w:val="002B656B"/>
    <w:rsid w:val="002C0A09"/>
    <w:rsid w:val="002C18A8"/>
    <w:rsid w:val="002D6E7D"/>
    <w:rsid w:val="002D7CF5"/>
    <w:rsid w:val="002E1CF8"/>
    <w:rsid w:val="002F1363"/>
    <w:rsid w:val="00300793"/>
    <w:rsid w:val="00305AE4"/>
    <w:rsid w:val="0030658C"/>
    <w:rsid w:val="00306B56"/>
    <w:rsid w:val="00310580"/>
    <w:rsid w:val="00320404"/>
    <w:rsid w:val="0032693C"/>
    <w:rsid w:val="00330A94"/>
    <w:rsid w:val="00332A60"/>
    <w:rsid w:val="00332CD2"/>
    <w:rsid w:val="0033374E"/>
    <w:rsid w:val="0033381E"/>
    <w:rsid w:val="00340AA6"/>
    <w:rsid w:val="003438F5"/>
    <w:rsid w:val="0035100C"/>
    <w:rsid w:val="00352EC8"/>
    <w:rsid w:val="00361165"/>
    <w:rsid w:val="00365C64"/>
    <w:rsid w:val="00370727"/>
    <w:rsid w:val="00371733"/>
    <w:rsid w:val="00382CF3"/>
    <w:rsid w:val="00384E7B"/>
    <w:rsid w:val="003855F8"/>
    <w:rsid w:val="00386773"/>
    <w:rsid w:val="00391216"/>
    <w:rsid w:val="003B28BF"/>
    <w:rsid w:val="003D0F27"/>
    <w:rsid w:val="003D593D"/>
    <w:rsid w:val="003E3F3F"/>
    <w:rsid w:val="003E3F52"/>
    <w:rsid w:val="003E42C1"/>
    <w:rsid w:val="003F7245"/>
    <w:rsid w:val="003F76C4"/>
    <w:rsid w:val="00403C1F"/>
    <w:rsid w:val="004057CB"/>
    <w:rsid w:val="004071AD"/>
    <w:rsid w:val="00411A54"/>
    <w:rsid w:val="00416771"/>
    <w:rsid w:val="0042060E"/>
    <w:rsid w:val="00423B26"/>
    <w:rsid w:val="00427AB0"/>
    <w:rsid w:val="00430FDB"/>
    <w:rsid w:val="00432722"/>
    <w:rsid w:val="004364E4"/>
    <w:rsid w:val="004427FE"/>
    <w:rsid w:val="004456FA"/>
    <w:rsid w:val="004464EA"/>
    <w:rsid w:val="00446864"/>
    <w:rsid w:val="004476EC"/>
    <w:rsid w:val="00457D76"/>
    <w:rsid w:val="004714EA"/>
    <w:rsid w:val="00472AF8"/>
    <w:rsid w:val="00476D10"/>
    <w:rsid w:val="00487AD3"/>
    <w:rsid w:val="00487CD5"/>
    <w:rsid w:val="00495B49"/>
    <w:rsid w:val="004A085B"/>
    <w:rsid w:val="004B3E07"/>
    <w:rsid w:val="004B5D8D"/>
    <w:rsid w:val="004C0F0C"/>
    <w:rsid w:val="004C37DE"/>
    <w:rsid w:val="004C3D65"/>
    <w:rsid w:val="004C6640"/>
    <w:rsid w:val="004D0734"/>
    <w:rsid w:val="004E174F"/>
    <w:rsid w:val="004E2A80"/>
    <w:rsid w:val="004F632C"/>
    <w:rsid w:val="004F6860"/>
    <w:rsid w:val="005005B3"/>
    <w:rsid w:val="00505174"/>
    <w:rsid w:val="00506E71"/>
    <w:rsid w:val="005334DC"/>
    <w:rsid w:val="00534C7A"/>
    <w:rsid w:val="00534E76"/>
    <w:rsid w:val="00543432"/>
    <w:rsid w:val="0055581B"/>
    <w:rsid w:val="00556950"/>
    <w:rsid w:val="0055791F"/>
    <w:rsid w:val="00563A69"/>
    <w:rsid w:val="00575CAC"/>
    <w:rsid w:val="0058057F"/>
    <w:rsid w:val="00587573"/>
    <w:rsid w:val="00596018"/>
    <w:rsid w:val="005A03D0"/>
    <w:rsid w:val="005A56FC"/>
    <w:rsid w:val="005B1C23"/>
    <w:rsid w:val="005C01D0"/>
    <w:rsid w:val="005E18D3"/>
    <w:rsid w:val="005F02EE"/>
    <w:rsid w:val="006005BB"/>
    <w:rsid w:val="00603C54"/>
    <w:rsid w:val="00605579"/>
    <w:rsid w:val="00606685"/>
    <w:rsid w:val="006255F6"/>
    <w:rsid w:val="006255FF"/>
    <w:rsid w:val="0062579B"/>
    <w:rsid w:val="00625917"/>
    <w:rsid w:val="00630EE0"/>
    <w:rsid w:val="0063304D"/>
    <w:rsid w:val="00634F18"/>
    <w:rsid w:val="0063510B"/>
    <w:rsid w:val="00643931"/>
    <w:rsid w:val="00645B65"/>
    <w:rsid w:val="006651FC"/>
    <w:rsid w:val="00676728"/>
    <w:rsid w:val="00694AF2"/>
    <w:rsid w:val="006A4180"/>
    <w:rsid w:val="006A558C"/>
    <w:rsid w:val="006A6C6E"/>
    <w:rsid w:val="006B5247"/>
    <w:rsid w:val="006C2D86"/>
    <w:rsid w:val="006C5D24"/>
    <w:rsid w:val="006C6978"/>
    <w:rsid w:val="006D0ABD"/>
    <w:rsid w:val="006D2529"/>
    <w:rsid w:val="006D4CAF"/>
    <w:rsid w:val="006E0EAE"/>
    <w:rsid w:val="006E25DD"/>
    <w:rsid w:val="006E3F49"/>
    <w:rsid w:val="006E7B72"/>
    <w:rsid w:val="006E7C98"/>
    <w:rsid w:val="006F33AE"/>
    <w:rsid w:val="006F36AF"/>
    <w:rsid w:val="007211EB"/>
    <w:rsid w:val="0072647B"/>
    <w:rsid w:val="007319B8"/>
    <w:rsid w:val="00734925"/>
    <w:rsid w:val="007464D8"/>
    <w:rsid w:val="007473CE"/>
    <w:rsid w:val="00756B7A"/>
    <w:rsid w:val="00764016"/>
    <w:rsid w:val="007723F1"/>
    <w:rsid w:val="0077269F"/>
    <w:rsid w:val="00773D4E"/>
    <w:rsid w:val="00782FF7"/>
    <w:rsid w:val="007A486B"/>
    <w:rsid w:val="007B449B"/>
    <w:rsid w:val="007B5B15"/>
    <w:rsid w:val="007B7D2B"/>
    <w:rsid w:val="007C05E2"/>
    <w:rsid w:val="007C14D0"/>
    <w:rsid w:val="007C4BD4"/>
    <w:rsid w:val="007D0C49"/>
    <w:rsid w:val="007D4E42"/>
    <w:rsid w:val="007F37EE"/>
    <w:rsid w:val="007F5AD7"/>
    <w:rsid w:val="007F6F3A"/>
    <w:rsid w:val="007F7C5A"/>
    <w:rsid w:val="0080432C"/>
    <w:rsid w:val="008064A0"/>
    <w:rsid w:val="008113D4"/>
    <w:rsid w:val="00812F89"/>
    <w:rsid w:val="00816C6C"/>
    <w:rsid w:val="00817D5D"/>
    <w:rsid w:val="00817EEE"/>
    <w:rsid w:val="008252D1"/>
    <w:rsid w:val="00827B75"/>
    <w:rsid w:val="00830741"/>
    <w:rsid w:val="00843E40"/>
    <w:rsid w:val="008451F4"/>
    <w:rsid w:val="00846662"/>
    <w:rsid w:val="00847950"/>
    <w:rsid w:val="008507CD"/>
    <w:rsid w:val="008540BE"/>
    <w:rsid w:val="00854E95"/>
    <w:rsid w:val="008668A8"/>
    <w:rsid w:val="00866934"/>
    <w:rsid w:val="0087147C"/>
    <w:rsid w:val="0087166A"/>
    <w:rsid w:val="0087321F"/>
    <w:rsid w:val="00877AC9"/>
    <w:rsid w:val="008816F1"/>
    <w:rsid w:val="00892C1C"/>
    <w:rsid w:val="008A137F"/>
    <w:rsid w:val="008A3597"/>
    <w:rsid w:val="008A5EFE"/>
    <w:rsid w:val="008B26B0"/>
    <w:rsid w:val="008B5643"/>
    <w:rsid w:val="008B680D"/>
    <w:rsid w:val="008B6C66"/>
    <w:rsid w:val="008B75DD"/>
    <w:rsid w:val="008C65ED"/>
    <w:rsid w:val="008C6BD8"/>
    <w:rsid w:val="008D1373"/>
    <w:rsid w:val="008D4DD5"/>
    <w:rsid w:val="008D4E14"/>
    <w:rsid w:val="008E2021"/>
    <w:rsid w:val="008E3B06"/>
    <w:rsid w:val="008F2DF4"/>
    <w:rsid w:val="008F2F90"/>
    <w:rsid w:val="00904023"/>
    <w:rsid w:val="00905603"/>
    <w:rsid w:val="009111EA"/>
    <w:rsid w:val="00923F57"/>
    <w:rsid w:val="009309AA"/>
    <w:rsid w:val="009340F1"/>
    <w:rsid w:val="00945C28"/>
    <w:rsid w:val="00946400"/>
    <w:rsid w:val="00965A51"/>
    <w:rsid w:val="00966B5A"/>
    <w:rsid w:val="009671CA"/>
    <w:rsid w:val="009705C3"/>
    <w:rsid w:val="00972FC5"/>
    <w:rsid w:val="00981956"/>
    <w:rsid w:val="00982BD5"/>
    <w:rsid w:val="00983918"/>
    <w:rsid w:val="009918CC"/>
    <w:rsid w:val="00996984"/>
    <w:rsid w:val="00996C24"/>
    <w:rsid w:val="009B0913"/>
    <w:rsid w:val="009B3475"/>
    <w:rsid w:val="009B4F39"/>
    <w:rsid w:val="009B5DAD"/>
    <w:rsid w:val="009B62A8"/>
    <w:rsid w:val="009C3228"/>
    <w:rsid w:val="009C725B"/>
    <w:rsid w:val="009D23FA"/>
    <w:rsid w:val="009D266B"/>
    <w:rsid w:val="009E02E5"/>
    <w:rsid w:val="009E16D6"/>
    <w:rsid w:val="009E21D2"/>
    <w:rsid w:val="009E36D8"/>
    <w:rsid w:val="00A06C3F"/>
    <w:rsid w:val="00A15EF5"/>
    <w:rsid w:val="00A16A3D"/>
    <w:rsid w:val="00A173F3"/>
    <w:rsid w:val="00A24C76"/>
    <w:rsid w:val="00A32B67"/>
    <w:rsid w:val="00A32D80"/>
    <w:rsid w:val="00A33BC3"/>
    <w:rsid w:val="00A3695A"/>
    <w:rsid w:val="00A56182"/>
    <w:rsid w:val="00A614F7"/>
    <w:rsid w:val="00A70090"/>
    <w:rsid w:val="00A72BE0"/>
    <w:rsid w:val="00A72F2B"/>
    <w:rsid w:val="00A746B4"/>
    <w:rsid w:val="00A74EE5"/>
    <w:rsid w:val="00A775A4"/>
    <w:rsid w:val="00A819DE"/>
    <w:rsid w:val="00A8335D"/>
    <w:rsid w:val="00A912E4"/>
    <w:rsid w:val="00A92404"/>
    <w:rsid w:val="00A93605"/>
    <w:rsid w:val="00A96B83"/>
    <w:rsid w:val="00A9764A"/>
    <w:rsid w:val="00AA376B"/>
    <w:rsid w:val="00AB06B2"/>
    <w:rsid w:val="00AB2DA5"/>
    <w:rsid w:val="00AD251C"/>
    <w:rsid w:val="00AD6406"/>
    <w:rsid w:val="00AE0409"/>
    <w:rsid w:val="00AE0CC7"/>
    <w:rsid w:val="00AE6884"/>
    <w:rsid w:val="00AE7C04"/>
    <w:rsid w:val="00AF1B74"/>
    <w:rsid w:val="00AF295C"/>
    <w:rsid w:val="00B001F4"/>
    <w:rsid w:val="00B0296E"/>
    <w:rsid w:val="00B03ACD"/>
    <w:rsid w:val="00B123DB"/>
    <w:rsid w:val="00B160C4"/>
    <w:rsid w:val="00B16697"/>
    <w:rsid w:val="00B27F04"/>
    <w:rsid w:val="00B3000B"/>
    <w:rsid w:val="00B43123"/>
    <w:rsid w:val="00B43B12"/>
    <w:rsid w:val="00B50F53"/>
    <w:rsid w:val="00B53FB2"/>
    <w:rsid w:val="00B540BC"/>
    <w:rsid w:val="00B54EC2"/>
    <w:rsid w:val="00B604A5"/>
    <w:rsid w:val="00B60862"/>
    <w:rsid w:val="00B613A1"/>
    <w:rsid w:val="00B6365B"/>
    <w:rsid w:val="00B636A3"/>
    <w:rsid w:val="00B80E71"/>
    <w:rsid w:val="00B850FD"/>
    <w:rsid w:val="00B925F3"/>
    <w:rsid w:val="00B9304F"/>
    <w:rsid w:val="00B9783D"/>
    <w:rsid w:val="00B97929"/>
    <w:rsid w:val="00BB6FF5"/>
    <w:rsid w:val="00BC171F"/>
    <w:rsid w:val="00BC4455"/>
    <w:rsid w:val="00BD10BC"/>
    <w:rsid w:val="00BD62CB"/>
    <w:rsid w:val="00BD7550"/>
    <w:rsid w:val="00BF5764"/>
    <w:rsid w:val="00C13F3F"/>
    <w:rsid w:val="00C2083A"/>
    <w:rsid w:val="00C2476C"/>
    <w:rsid w:val="00C31177"/>
    <w:rsid w:val="00C3291B"/>
    <w:rsid w:val="00C32F12"/>
    <w:rsid w:val="00C3316E"/>
    <w:rsid w:val="00C4029B"/>
    <w:rsid w:val="00C42251"/>
    <w:rsid w:val="00C468FA"/>
    <w:rsid w:val="00C512F4"/>
    <w:rsid w:val="00C53498"/>
    <w:rsid w:val="00C539D6"/>
    <w:rsid w:val="00C576EA"/>
    <w:rsid w:val="00C61187"/>
    <w:rsid w:val="00C62B66"/>
    <w:rsid w:val="00C71A2A"/>
    <w:rsid w:val="00C729D5"/>
    <w:rsid w:val="00C74827"/>
    <w:rsid w:val="00C77D35"/>
    <w:rsid w:val="00C86E93"/>
    <w:rsid w:val="00C93DB8"/>
    <w:rsid w:val="00CC2F39"/>
    <w:rsid w:val="00CC315E"/>
    <w:rsid w:val="00CC35A5"/>
    <w:rsid w:val="00CE0644"/>
    <w:rsid w:val="00CE4E86"/>
    <w:rsid w:val="00CF3ECE"/>
    <w:rsid w:val="00D007BE"/>
    <w:rsid w:val="00D0154F"/>
    <w:rsid w:val="00D01FCC"/>
    <w:rsid w:val="00D0439E"/>
    <w:rsid w:val="00D127DD"/>
    <w:rsid w:val="00D129C1"/>
    <w:rsid w:val="00D16BD9"/>
    <w:rsid w:val="00D31E19"/>
    <w:rsid w:val="00D35563"/>
    <w:rsid w:val="00D41F6E"/>
    <w:rsid w:val="00D43733"/>
    <w:rsid w:val="00D45485"/>
    <w:rsid w:val="00D52670"/>
    <w:rsid w:val="00D52D3A"/>
    <w:rsid w:val="00D56E6C"/>
    <w:rsid w:val="00D570E4"/>
    <w:rsid w:val="00D603FD"/>
    <w:rsid w:val="00D61555"/>
    <w:rsid w:val="00D64185"/>
    <w:rsid w:val="00D6448D"/>
    <w:rsid w:val="00D651E5"/>
    <w:rsid w:val="00D6621F"/>
    <w:rsid w:val="00D732B5"/>
    <w:rsid w:val="00D74029"/>
    <w:rsid w:val="00D77F0F"/>
    <w:rsid w:val="00D91693"/>
    <w:rsid w:val="00D94810"/>
    <w:rsid w:val="00DA0E02"/>
    <w:rsid w:val="00DA36F2"/>
    <w:rsid w:val="00DC0876"/>
    <w:rsid w:val="00DC325A"/>
    <w:rsid w:val="00DC3991"/>
    <w:rsid w:val="00DE3986"/>
    <w:rsid w:val="00DF3054"/>
    <w:rsid w:val="00DF3ABD"/>
    <w:rsid w:val="00DF5055"/>
    <w:rsid w:val="00DF5A2F"/>
    <w:rsid w:val="00DF671D"/>
    <w:rsid w:val="00E01EB8"/>
    <w:rsid w:val="00E0763C"/>
    <w:rsid w:val="00E077CA"/>
    <w:rsid w:val="00E114CE"/>
    <w:rsid w:val="00E153B5"/>
    <w:rsid w:val="00E165A6"/>
    <w:rsid w:val="00E2048F"/>
    <w:rsid w:val="00E22B90"/>
    <w:rsid w:val="00E2587A"/>
    <w:rsid w:val="00E34012"/>
    <w:rsid w:val="00E34597"/>
    <w:rsid w:val="00E352F7"/>
    <w:rsid w:val="00E55B1A"/>
    <w:rsid w:val="00E57F20"/>
    <w:rsid w:val="00E6021A"/>
    <w:rsid w:val="00E75003"/>
    <w:rsid w:val="00E801DC"/>
    <w:rsid w:val="00E82889"/>
    <w:rsid w:val="00E85B5D"/>
    <w:rsid w:val="00E93D18"/>
    <w:rsid w:val="00EB013C"/>
    <w:rsid w:val="00EB360A"/>
    <w:rsid w:val="00EB5476"/>
    <w:rsid w:val="00EB7532"/>
    <w:rsid w:val="00EC22A2"/>
    <w:rsid w:val="00EC5B56"/>
    <w:rsid w:val="00ED0847"/>
    <w:rsid w:val="00ED1D5B"/>
    <w:rsid w:val="00EE57B1"/>
    <w:rsid w:val="00EE78B6"/>
    <w:rsid w:val="00EE7D57"/>
    <w:rsid w:val="00EF59C2"/>
    <w:rsid w:val="00F0152D"/>
    <w:rsid w:val="00F0301A"/>
    <w:rsid w:val="00F042E7"/>
    <w:rsid w:val="00F115C7"/>
    <w:rsid w:val="00F13400"/>
    <w:rsid w:val="00F3374D"/>
    <w:rsid w:val="00F67BB0"/>
    <w:rsid w:val="00F718EB"/>
    <w:rsid w:val="00F732E3"/>
    <w:rsid w:val="00F73D6A"/>
    <w:rsid w:val="00F755BF"/>
    <w:rsid w:val="00F77801"/>
    <w:rsid w:val="00F77D16"/>
    <w:rsid w:val="00F900BE"/>
    <w:rsid w:val="00F9435B"/>
    <w:rsid w:val="00FA2720"/>
    <w:rsid w:val="00FA77B1"/>
    <w:rsid w:val="00FB0E82"/>
    <w:rsid w:val="00FC599D"/>
    <w:rsid w:val="00FC68A8"/>
    <w:rsid w:val="00FD19C3"/>
    <w:rsid w:val="00FD3708"/>
    <w:rsid w:val="00FD482A"/>
    <w:rsid w:val="00FE253C"/>
    <w:rsid w:val="00FE5555"/>
    <w:rsid w:val="00FF2089"/>
    <w:rsid w:val="00FF3472"/>
    <w:rsid w:val="00FF6348"/>
    <w:rsid w:val="00FF683B"/>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2377F7"/>
    <w:rsid w:val="1CC031EA"/>
    <w:rsid w:val="1D2C287E"/>
    <w:rsid w:val="1EFA407E"/>
    <w:rsid w:val="1F126151"/>
    <w:rsid w:val="207A78EC"/>
    <w:rsid w:val="21B878C1"/>
    <w:rsid w:val="22723962"/>
    <w:rsid w:val="241C4DDC"/>
    <w:rsid w:val="24CD0EEF"/>
    <w:rsid w:val="24D067A5"/>
    <w:rsid w:val="29204D61"/>
    <w:rsid w:val="29F563F0"/>
    <w:rsid w:val="2B97780B"/>
    <w:rsid w:val="2CCB46E5"/>
    <w:rsid w:val="2D6F6E1F"/>
    <w:rsid w:val="2E2A5CB9"/>
    <w:rsid w:val="2E6073FD"/>
    <w:rsid w:val="2F24002C"/>
    <w:rsid w:val="3072243E"/>
    <w:rsid w:val="31AE15C3"/>
    <w:rsid w:val="31FF6CE2"/>
    <w:rsid w:val="35BB3EF4"/>
    <w:rsid w:val="369C4E13"/>
    <w:rsid w:val="386B0FD9"/>
    <w:rsid w:val="3933479C"/>
    <w:rsid w:val="396D1326"/>
    <w:rsid w:val="3EE2552D"/>
    <w:rsid w:val="3EE3194B"/>
    <w:rsid w:val="46ED03C2"/>
    <w:rsid w:val="484F252F"/>
    <w:rsid w:val="494A5369"/>
    <w:rsid w:val="4A8A1CA2"/>
    <w:rsid w:val="4B011028"/>
    <w:rsid w:val="4C661C38"/>
    <w:rsid w:val="4C9A5EA5"/>
    <w:rsid w:val="4EE2079C"/>
    <w:rsid w:val="4F4E509D"/>
    <w:rsid w:val="51885345"/>
    <w:rsid w:val="51E51D5E"/>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881D1D"/>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23387D"/>
    <w:pPr>
      <w:widowControl w:val="0"/>
      <w:jc w:val="both"/>
    </w:pPr>
    <w:rPr>
      <w:rFonts w:ascii="Times New Roman" w:hAnsi="Times New Roman"/>
      <w:kern w:val="2"/>
      <w:sz w:val="21"/>
      <w:szCs w:val="24"/>
    </w:rPr>
  </w:style>
  <w:style w:type="paragraph" w:styleId="3">
    <w:name w:val="heading 3"/>
    <w:basedOn w:val="ae"/>
    <w:next w:val="ae"/>
    <w:semiHidden/>
    <w:unhideWhenUsed/>
    <w:qFormat/>
    <w:rsid w:val="0023387D"/>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Balloon Text"/>
    <w:basedOn w:val="ae"/>
    <w:link w:val="Char"/>
    <w:rsid w:val="0023387D"/>
    <w:rPr>
      <w:sz w:val="18"/>
      <w:szCs w:val="18"/>
    </w:rPr>
  </w:style>
  <w:style w:type="paragraph" w:styleId="af3">
    <w:name w:val="footer"/>
    <w:basedOn w:val="ae"/>
    <w:link w:val="Char0"/>
    <w:uiPriority w:val="99"/>
    <w:rsid w:val="0023387D"/>
    <w:pPr>
      <w:tabs>
        <w:tab w:val="center" w:pos="4153"/>
        <w:tab w:val="right" w:pos="8306"/>
      </w:tabs>
      <w:snapToGrid w:val="0"/>
      <w:jc w:val="left"/>
    </w:pPr>
    <w:rPr>
      <w:sz w:val="18"/>
      <w:szCs w:val="18"/>
    </w:rPr>
  </w:style>
  <w:style w:type="paragraph" w:styleId="af4">
    <w:name w:val="header"/>
    <w:basedOn w:val="ae"/>
    <w:link w:val="Char1"/>
    <w:rsid w:val="0023387D"/>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Char"/>
    <w:uiPriority w:val="99"/>
    <w:unhideWhenUsed/>
    <w:rsid w:val="002338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5">
    <w:name w:val="Table Grid"/>
    <w:basedOn w:val="af0"/>
    <w:uiPriority w:val="59"/>
    <w:qFormat/>
    <w:rsid w:val="0023387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f"/>
    <w:qFormat/>
    <w:rsid w:val="0023387D"/>
    <w:rPr>
      <w:b/>
    </w:rPr>
  </w:style>
  <w:style w:type="character" w:styleId="af7">
    <w:name w:val="Hyperlink"/>
    <w:basedOn w:val="af"/>
    <w:uiPriority w:val="99"/>
    <w:unhideWhenUsed/>
    <w:rsid w:val="0023387D"/>
    <w:rPr>
      <w:color w:val="0000FF"/>
      <w:u w:val="single"/>
    </w:rPr>
  </w:style>
  <w:style w:type="paragraph" w:styleId="af8">
    <w:name w:val="List Paragraph"/>
    <w:basedOn w:val="ae"/>
    <w:qFormat/>
    <w:rsid w:val="0023387D"/>
    <w:pPr>
      <w:ind w:firstLineChars="200" w:firstLine="420"/>
    </w:pPr>
    <w:rPr>
      <w:szCs w:val="22"/>
    </w:rPr>
  </w:style>
  <w:style w:type="paragraph" w:customStyle="1" w:styleId="af9">
    <w:name w:val="标准文件_段"/>
    <w:link w:val="Char2"/>
    <w:qFormat/>
    <w:rsid w:val="0023387D"/>
    <w:pPr>
      <w:autoSpaceDE w:val="0"/>
      <w:autoSpaceDN w:val="0"/>
      <w:ind w:firstLineChars="200" w:firstLine="200"/>
      <w:jc w:val="both"/>
    </w:pPr>
    <w:rPr>
      <w:rFonts w:ascii="宋体" w:hAnsi="Times New Roman"/>
      <w:sz w:val="21"/>
    </w:rPr>
  </w:style>
  <w:style w:type="character" w:customStyle="1" w:styleId="Char2">
    <w:name w:val="标准文件_段 Char"/>
    <w:link w:val="af9"/>
    <w:qFormat/>
    <w:rsid w:val="0023387D"/>
    <w:rPr>
      <w:rFonts w:ascii="宋体"/>
      <w:sz w:val="21"/>
    </w:rPr>
  </w:style>
  <w:style w:type="character" w:customStyle="1" w:styleId="Char1">
    <w:name w:val="页眉 Char"/>
    <w:basedOn w:val="af"/>
    <w:link w:val="af4"/>
    <w:rsid w:val="0023387D"/>
    <w:rPr>
      <w:rFonts w:ascii="Times New Roman" w:hAnsi="Times New Roman"/>
      <w:kern w:val="2"/>
      <w:sz w:val="18"/>
      <w:szCs w:val="18"/>
    </w:rPr>
  </w:style>
  <w:style w:type="character" w:customStyle="1" w:styleId="Char0">
    <w:name w:val="页脚 Char"/>
    <w:basedOn w:val="af"/>
    <w:link w:val="af3"/>
    <w:uiPriority w:val="99"/>
    <w:rsid w:val="0023387D"/>
    <w:rPr>
      <w:rFonts w:ascii="Times New Roman" w:hAnsi="Times New Roman"/>
      <w:kern w:val="2"/>
      <w:sz w:val="18"/>
      <w:szCs w:val="18"/>
    </w:rPr>
  </w:style>
  <w:style w:type="character" w:customStyle="1" w:styleId="Char">
    <w:name w:val="批注框文本 Char"/>
    <w:basedOn w:val="af"/>
    <w:link w:val="af2"/>
    <w:rsid w:val="0023387D"/>
    <w:rPr>
      <w:rFonts w:ascii="Times New Roman" w:hAnsi="Times New Roman"/>
      <w:kern w:val="2"/>
      <w:sz w:val="18"/>
      <w:szCs w:val="18"/>
    </w:rPr>
  </w:style>
  <w:style w:type="paragraph" w:customStyle="1" w:styleId="aa">
    <w:name w:val="标准文件_二级条标题"/>
    <w:next w:val="af9"/>
    <w:qFormat/>
    <w:rsid w:val="0023387D"/>
    <w:pPr>
      <w:widowControl w:val="0"/>
      <w:numPr>
        <w:ilvl w:val="3"/>
        <w:numId w:val="1"/>
      </w:numPr>
      <w:spacing w:beforeLines="50" w:afterLines="50"/>
      <w:jc w:val="both"/>
      <w:outlineLvl w:val="2"/>
    </w:pPr>
    <w:rPr>
      <w:rFonts w:ascii="黑体" w:eastAsia="黑体" w:hAnsi="Times New Roman"/>
      <w:sz w:val="21"/>
    </w:rPr>
  </w:style>
  <w:style w:type="paragraph" w:customStyle="1" w:styleId="ab">
    <w:name w:val="标准文件_三级条标题"/>
    <w:basedOn w:val="aa"/>
    <w:next w:val="af9"/>
    <w:qFormat/>
    <w:rsid w:val="0023387D"/>
    <w:pPr>
      <w:widowControl/>
      <w:numPr>
        <w:ilvl w:val="4"/>
      </w:numPr>
      <w:outlineLvl w:val="3"/>
    </w:pPr>
  </w:style>
  <w:style w:type="paragraph" w:customStyle="1" w:styleId="ac">
    <w:name w:val="标准文件_四级条标题"/>
    <w:next w:val="af9"/>
    <w:qFormat/>
    <w:rsid w:val="0023387D"/>
    <w:pPr>
      <w:widowControl w:val="0"/>
      <w:numPr>
        <w:ilvl w:val="5"/>
        <w:numId w:val="1"/>
      </w:numPr>
      <w:spacing w:beforeLines="50" w:afterLines="50"/>
      <w:jc w:val="both"/>
      <w:outlineLvl w:val="4"/>
    </w:pPr>
    <w:rPr>
      <w:rFonts w:ascii="黑体" w:eastAsia="黑体" w:hAnsi="Times New Roman"/>
      <w:sz w:val="21"/>
    </w:rPr>
  </w:style>
  <w:style w:type="paragraph" w:customStyle="1" w:styleId="ad">
    <w:name w:val="标准文件_五级条标题"/>
    <w:next w:val="af9"/>
    <w:qFormat/>
    <w:rsid w:val="0023387D"/>
    <w:pPr>
      <w:widowControl w:val="0"/>
      <w:numPr>
        <w:ilvl w:val="6"/>
        <w:numId w:val="1"/>
      </w:numPr>
      <w:spacing w:beforeLines="50" w:afterLines="50"/>
      <w:jc w:val="both"/>
      <w:outlineLvl w:val="5"/>
    </w:pPr>
    <w:rPr>
      <w:rFonts w:ascii="黑体" w:eastAsia="黑体" w:hAnsi="Times New Roman"/>
      <w:sz w:val="21"/>
    </w:rPr>
  </w:style>
  <w:style w:type="paragraph" w:customStyle="1" w:styleId="a8">
    <w:name w:val="标准文件_章标题"/>
    <w:next w:val="af9"/>
    <w:qFormat/>
    <w:rsid w:val="0023387D"/>
    <w:pPr>
      <w:numPr>
        <w:ilvl w:val="1"/>
        <w:numId w:val="1"/>
      </w:numPr>
      <w:spacing w:beforeLines="100" w:afterLines="100"/>
      <w:jc w:val="both"/>
      <w:outlineLvl w:val="0"/>
    </w:pPr>
    <w:rPr>
      <w:rFonts w:ascii="黑体" w:eastAsia="黑体" w:hAnsi="Times New Roman"/>
      <w:sz w:val="21"/>
    </w:rPr>
  </w:style>
  <w:style w:type="paragraph" w:customStyle="1" w:styleId="a9">
    <w:name w:val="标准文件_一级条标题"/>
    <w:basedOn w:val="a8"/>
    <w:next w:val="af9"/>
    <w:qFormat/>
    <w:rsid w:val="0023387D"/>
    <w:pPr>
      <w:numPr>
        <w:ilvl w:val="2"/>
      </w:numPr>
      <w:spacing w:beforeLines="50" w:afterLines="50"/>
      <w:outlineLvl w:val="1"/>
    </w:pPr>
  </w:style>
  <w:style w:type="paragraph" w:customStyle="1" w:styleId="a7">
    <w:name w:val="前言标题"/>
    <w:next w:val="ae"/>
    <w:qFormat/>
    <w:rsid w:val="0023387D"/>
    <w:pPr>
      <w:numPr>
        <w:numId w:val="1"/>
      </w:numPr>
      <w:shd w:val="clear" w:color="FFFFFF" w:fill="FFFFFF"/>
      <w:spacing w:before="540" w:after="600"/>
      <w:jc w:val="center"/>
      <w:outlineLvl w:val="0"/>
    </w:pPr>
    <w:rPr>
      <w:rFonts w:ascii="黑体" w:eastAsia="黑体" w:hAnsi="Times New Roman"/>
      <w:sz w:val="32"/>
    </w:rPr>
  </w:style>
  <w:style w:type="paragraph" w:customStyle="1" w:styleId="afa">
    <w:name w:val="标准文件_二级无标题"/>
    <w:basedOn w:val="aa"/>
    <w:qFormat/>
    <w:rsid w:val="0023387D"/>
    <w:pPr>
      <w:spacing w:beforeLines="0" w:afterLines="0"/>
      <w:outlineLvl w:val="9"/>
    </w:pPr>
    <w:rPr>
      <w:rFonts w:ascii="宋体" w:eastAsia="宋体"/>
    </w:rPr>
  </w:style>
  <w:style w:type="character" w:customStyle="1" w:styleId="Char3">
    <w:name w:val="段 Char"/>
    <w:link w:val="afb"/>
    <w:rsid w:val="0023387D"/>
    <w:rPr>
      <w:rFonts w:ascii="宋体"/>
      <w:sz w:val="21"/>
    </w:rPr>
  </w:style>
  <w:style w:type="paragraph" w:customStyle="1" w:styleId="afb">
    <w:name w:val="段"/>
    <w:link w:val="Char3"/>
    <w:qFormat/>
    <w:rsid w:val="0023387D"/>
    <w:pPr>
      <w:autoSpaceDE w:val="0"/>
      <w:autoSpaceDN w:val="0"/>
      <w:ind w:firstLineChars="200" w:firstLine="200"/>
      <w:jc w:val="both"/>
    </w:pPr>
    <w:rPr>
      <w:rFonts w:ascii="宋体"/>
      <w:sz w:val="21"/>
    </w:rPr>
  </w:style>
  <w:style w:type="paragraph" w:customStyle="1" w:styleId="a1">
    <w:name w:val="一级条标题"/>
    <w:next w:val="afb"/>
    <w:rsid w:val="0023387D"/>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b"/>
    <w:rsid w:val="0023387D"/>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b"/>
    <w:rsid w:val="0023387D"/>
    <w:pPr>
      <w:numPr>
        <w:ilvl w:val="2"/>
      </w:numPr>
      <w:spacing w:before="50" w:after="50"/>
      <w:outlineLvl w:val="3"/>
    </w:pPr>
  </w:style>
  <w:style w:type="paragraph" w:customStyle="1" w:styleId="a3">
    <w:name w:val="三级条标题"/>
    <w:basedOn w:val="a2"/>
    <w:next w:val="afb"/>
    <w:rsid w:val="0023387D"/>
    <w:pPr>
      <w:numPr>
        <w:ilvl w:val="3"/>
      </w:numPr>
      <w:outlineLvl w:val="4"/>
    </w:pPr>
  </w:style>
  <w:style w:type="paragraph" w:customStyle="1" w:styleId="a4">
    <w:name w:val="四级条标题"/>
    <w:basedOn w:val="a3"/>
    <w:next w:val="afb"/>
    <w:rsid w:val="0023387D"/>
    <w:pPr>
      <w:numPr>
        <w:ilvl w:val="4"/>
      </w:numPr>
      <w:outlineLvl w:val="5"/>
    </w:pPr>
  </w:style>
  <w:style w:type="paragraph" w:customStyle="1" w:styleId="a5">
    <w:name w:val="五级条标题"/>
    <w:basedOn w:val="a4"/>
    <w:next w:val="afb"/>
    <w:rsid w:val="0023387D"/>
    <w:pPr>
      <w:numPr>
        <w:ilvl w:val="5"/>
      </w:numPr>
      <w:outlineLvl w:val="6"/>
    </w:pPr>
  </w:style>
  <w:style w:type="paragraph" w:customStyle="1" w:styleId="a">
    <w:name w:val="标准文件_术语条一"/>
    <w:basedOn w:val="ae"/>
    <w:next w:val="af9"/>
    <w:qFormat/>
    <w:rsid w:val="0023387D"/>
    <w:pPr>
      <w:widowControl/>
      <w:numPr>
        <w:ilvl w:val="2"/>
        <w:numId w:val="3"/>
      </w:numPr>
    </w:pPr>
    <w:rPr>
      <w:rFonts w:ascii="宋体"/>
      <w:kern w:val="0"/>
      <w:szCs w:val="20"/>
    </w:rPr>
  </w:style>
  <w:style w:type="paragraph" w:customStyle="1" w:styleId="1">
    <w:name w:val="正文1"/>
    <w:qFormat/>
    <w:rsid w:val="0023387D"/>
    <w:pPr>
      <w:jc w:val="both"/>
    </w:pPr>
    <w:rPr>
      <w:rFonts w:ascii="Times New Roman" w:hAnsi="Times New Roman"/>
      <w:kern w:val="2"/>
      <w:sz w:val="21"/>
      <w:szCs w:val="21"/>
    </w:rPr>
  </w:style>
  <w:style w:type="character" w:customStyle="1" w:styleId="HTMLChar">
    <w:name w:val="HTML 预设格式 Char"/>
    <w:basedOn w:val="af"/>
    <w:link w:val="HTML"/>
    <w:uiPriority w:val="99"/>
    <w:rsid w:val="0023387D"/>
    <w:rPr>
      <w:rFonts w:ascii="宋体" w:hAnsi="宋体" w:cs="宋体"/>
      <w:sz w:val="24"/>
      <w:szCs w:val="24"/>
    </w:rPr>
  </w:style>
  <w:style w:type="paragraph" w:styleId="afc">
    <w:name w:val="No Spacing"/>
    <w:uiPriority w:val="1"/>
    <w:qFormat/>
    <w:rsid w:val="0023387D"/>
    <w:pPr>
      <w:adjustRightInd w:val="0"/>
      <w:snapToGrid w:val="0"/>
    </w:pPr>
    <w:rPr>
      <w:rFonts w:ascii="Tahoma" w:eastAsia="微软雅黑" w:hAnsi="Tahoma"/>
      <w:sz w:val="22"/>
      <w:szCs w:val="22"/>
    </w:rPr>
  </w:style>
  <w:style w:type="paragraph" w:customStyle="1" w:styleId="a6">
    <w:name w:val="标准文件_正文表标题"/>
    <w:next w:val="af9"/>
    <w:qFormat/>
    <w:rsid w:val="0023387D"/>
    <w:pPr>
      <w:numPr>
        <w:numId w:val="4"/>
      </w:numPr>
      <w:tabs>
        <w:tab w:val="left" w:pos="0"/>
      </w:tabs>
      <w:spacing w:beforeLines="50" w:afterLines="50"/>
      <w:jc w:val="center"/>
    </w:pPr>
    <w:rPr>
      <w:rFonts w:ascii="黑体" w:eastAsia="黑体" w:hAnsi="Times New Roman"/>
      <w:sz w:val="21"/>
    </w:rPr>
  </w:style>
  <w:style w:type="paragraph" w:customStyle="1" w:styleId="afd">
    <w:name w:val="标准文件_表格"/>
    <w:basedOn w:val="af9"/>
    <w:qFormat/>
    <w:rsid w:val="0023387D"/>
    <w:pPr>
      <w:ind w:firstLineChars="0" w:firstLine="0"/>
      <w:jc w:val="center"/>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73431-D4F1-4A6E-A7C8-19F0E4AC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17</Pages>
  <Words>1193</Words>
  <Characters>6806</Characters>
  <Application>Microsoft Office Word</Application>
  <DocSecurity>0</DocSecurity>
  <Lines>56</Lines>
  <Paragraphs>15</Paragraphs>
  <ScaleCrop>false</ScaleCrop>
  <Company/>
  <LinksUpToDate>false</LinksUpToDate>
  <CharactersWithSpaces>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417</cp:revision>
  <cp:lastPrinted>2022-02-25T09:41:00Z</cp:lastPrinted>
  <dcterms:created xsi:type="dcterms:W3CDTF">2020-12-08T06:37:00Z</dcterms:created>
  <dcterms:modified xsi:type="dcterms:W3CDTF">2022-02-28T06:56:00Z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D2A4DA9EC02342118A0CAAA1947A8ABD</vt:lpwstr>
  </property>
</Properties>
</file>